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D4" w:rsidRDefault="00BE13D4" w:rsidP="00BE13D4">
      <w:pPr>
        <w:pStyle w:val="Heading1"/>
      </w:pPr>
      <w:bookmarkStart w:id="0" w:name="_GoBack"/>
      <w:bookmarkEnd w:id="0"/>
      <w:r>
        <w:t>Outline</w:t>
      </w:r>
    </w:p>
    <w:p w:rsidR="00BE13D4" w:rsidRDefault="006923A7" w:rsidP="00BE13D4">
      <w:pPr>
        <w:pStyle w:val="ListBullet"/>
      </w:pPr>
      <w:r>
        <w:t xml:space="preserve">A)   </w:t>
      </w:r>
      <w:r w:rsidR="00BE13D4">
        <w:t>6 CPIC guidelines (high level view)</w:t>
      </w:r>
    </w:p>
    <w:p w:rsidR="00BE13D4" w:rsidRDefault="00BE13D4" w:rsidP="00BE13D4">
      <w:pPr>
        <w:pStyle w:val="ListBullet"/>
        <w:tabs>
          <w:tab w:val="clear" w:pos="360"/>
          <w:tab w:val="num" w:pos="1800"/>
        </w:tabs>
        <w:ind w:left="1800"/>
      </w:pPr>
      <w:r>
        <w:t>Clinical decision support implementer</w:t>
      </w:r>
      <w:r w:rsidR="006923A7">
        <w:br/>
      </w:r>
    </w:p>
    <w:p w:rsidR="00BE13D4" w:rsidRDefault="006923A7" w:rsidP="00BE13D4">
      <w:pPr>
        <w:pStyle w:val="ListBullet"/>
      </w:pPr>
      <w:r>
        <w:t xml:space="preserve">B)  </w:t>
      </w:r>
      <w:r w:rsidR="00BE13D4">
        <w:t>WGS as input data</w:t>
      </w:r>
      <w:r>
        <w:t xml:space="preserve">  </w:t>
      </w:r>
      <w:r w:rsidRPr="006923A7">
        <w:rPr>
          <w:sz w:val="16"/>
        </w:rPr>
        <w:t xml:space="preserve">(69 subjects with whole genome </w:t>
      </w:r>
      <w:proofErr w:type="spellStart"/>
      <w:r w:rsidRPr="006923A7">
        <w:rPr>
          <w:sz w:val="16"/>
        </w:rPr>
        <w:t>genome</w:t>
      </w:r>
      <w:proofErr w:type="spellEnd"/>
      <w:r w:rsidRPr="006923A7">
        <w:rPr>
          <w:sz w:val="16"/>
        </w:rPr>
        <w:t xml:space="preserve"> sequence)</w:t>
      </w:r>
      <w:r>
        <w:rPr>
          <w:sz w:val="16"/>
        </w:rPr>
        <w:br/>
      </w:r>
    </w:p>
    <w:p w:rsidR="00BE13D4" w:rsidRDefault="006923A7" w:rsidP="00BE13D4">
      <w:pPr>
        <w:pStyle w:val="ListBullet"/>
      </w:pPr>
      <w:r>
        <w:t xml:space="preserve">C)  </w:t>
      </w:r>
      <w:r w:rsidR="00BE13D4">
        <w:t>So what?</w:t>
      </w:r>
    </w:p>
    <w:p w:rsidR="00BE13D4" w:rsidRDefault="00BE13D4" w:rsidP="00BE13D4">
      <w:pPr>
        <w:pStyle w:val="ListBullet"/>
        <w:numPr>
          <w:ilvl w:val="0"/>
          <w:numId w:val="0"/>
        </w:numPr>
        <w:ind w:left="360"/>
      </w:pPr>
    </w:p>
    <w:p w:rsidR="00BE13D4" w:rsidRDefault="00BE13D4" w:rsidP="00BE13D4">
      <w:pPr>
        <w:pStyle w:val="ListBullet"/>
        <w:numPr>
          <w:ilvl w:val="0"/>
          <w:numId w:val="0"/>
        </w:numPr>
        <w:ind w:left="360"/>
      </w:pPr>
    </w:p>
    <w:p w:rsidR="002A2E17" w:rsidRDefault="002A2E17" w:rsidP="00BE13D4">
      <w:pPr>
        <w:pStyle w:val="ListBullet"/>
        <w:numPr>
          <w:ilvl w:val="0"/>
          <w:numId w:val="0"/>
        </w:numPr>
        <w:ind w:left="360"/>
      </w:pPr>
    </w:p>
    <w:p w:rsidR="002A2E17" w:rsidRDefault="002A2E17" w:rsidP="00BE13D4">
      <w:pPr>
        <w:pStyle w:val="ListBullet"/>
        <w:numPr>
          <w:ilvl w:val="0"/>
          <w:numId w:val="0"/>
        </w:numPr>
        <w:ind w:left="360"/>
      </w:pPr>
    </w:p>
    <w:p w:rsidR="002A2E17" w:rsidRDefault="002A2E17" w:rsidP="00BE13D4">
      <w:pPr>
        <w:pStyle w:val="ListBullet"/>
        <w:numPr>
          <w:ilvl w:val="0"/>
          <w:numId w:val="0"/>
        </w:numPr>
        <w:ind w:left="360"/>
      </w:pPr>
    </w:p>
    <w:p w:rsidR="002A2E17" w:rsidRDefault="002A2E17" w:rsidP="00BE13D4">
      <w:pPr>
        <w:pStyle w:val="ListBullet"/>
        <w:numPr>
          <w:ilvl w:val="0"/>
          <w:numId w:val="0"/>
        </w:numPr>
        <w:ind w:left="360"/>
      </w:pPr>
    </w:p>
    <w:p w:rsidR="002A2E17" w:rsidRDefault="002A2E17" w:rsidP="00BE13D4">
      <w:pPr>
        <w:pStyle w:val="ListBullet"/>
        <w:numPr>
          <w:ilvl w:val="0"/>
          <w:numId w:val="0"/>
        </w:numPr>
        <w:ind w:left="360"/>
      </w:pPr>
    </w:p>
    <w:p w:rsidR="002A2E17" w:rsidRDefault="002A2E17" w:rsidP="00BE13D4">
      <w:pPr>
        <w:pStyle w:val="ListBullet"/>
        <w:numPr>
          <w:ilvl w:val="0"/>
          <w:numId w:val="0"/>
        </w:numPr>
        <w:ind w:left="360"/>
      </w:pPr>
    </w:p>
    <w:p w:rsidR="002A2E17" w:rsidRDefault="002A2E17" w:rsidP="00BE13D4">
      <w:pPr>
        <w:pStyle w:val="ListBullet"/>
        <w:numPr>
          <w:ilvl w:val="0"/>
          <w:numId w:val="0"/>
        </w:numPr>
        <w:ind w:left="360"/>
      </w:pPr>
    </w:p>
    <w:p w:rsidR="002A2E17" w:rsidRDefault="002A2E17" w:rsidP="00BE13D4">
      <w:pPr>
        <w:pStyle w:val="ListBullet"/>
        <w:numPr>
          <w:ilvl w:val="0"/>
          <w:numId w:val="0"/>
        </w:numPr>
        <w:ind w:left="360"/>
      </w:pPr>
    </w:p>
    <w:p w:rsidR="002A2E17" w:rsidRDefault="002A2E17" w:rsidP="00BE13D4">
      <w:pPr>
        <w:pStyle w:val="ListBullet"/>
        <w:numPr>
          <w:ilvl w:val="0"/>
          <w:numId w:val="0"/>
        </w:numPr>
        <w:ind w:left="360"/>
      </w:pPr>
    </w:p>
    <w:p w:rsidR="002A2E17" w:rsidRDefault="002A2E17" w:rsidP="00BE13D4">
      <w:pPr>
        <w:pStyle w:val="ListBullet"/>
        <w:numPr>
          <w:ilvl w:val="0"/>
          <w:numId w:val="0"/>
        </w:numPr>
        <w:ind w:left="360"/>
      </w:pPr>
    </w:p>
    <w:p w:rsidR="002A2E17" w:rsidRDefault="002A2E17" w:rsidP="00BE13D4">
      <w:pPr>
        <w:pStyle w:val="ListBullet"/>
        <w:numPr>
          <w:ilvl w:val="0"/>
          <w:numId w:val="0"/>
        </w:numPr>
        <w:ind w:left="360"/>
      </w:pPr>
    </w:p>
    <w:p w:rsidR="002A2E17" w:rsidRDefault="002A2E17" w:rsidP="00BE13D4">
      <w:pPr>
        <w:pStyle w:val="ListBullet"/>
        <w:numPr>
          <w:ilvl w:val="0"/>
          <w:numId w:val="0"/>
        </w:numPr>
        <w:ind w:left="360"/>
      </w:pPr>
    </w:p>
    <w:p w:rsidR="002A2E17" w:rsidRDefault="002A2E17" w:rsidP="00BE13D4">
      <w:pPr>
        <w:pStyle w:val="ListBullet"/>
        <w:numPr>
          <w:ilvl w:val="0"/>
          <w:numId w:val="0"/>
        </w:numPr>
        <w:ind w:left="360"/>
      </w:pPr>
    </w:p>
    <w:p w:rsidR="002A2E17" w:rsidRDefault="002A2E17" w:rsidP="00BE13D4">
      <w:pPr>
        <w:pStyle w:val="ListBullet"/>
        <w:numPr>
          <w:ilvl w:val="0"/>
          <w:numId w:val="0"/>
        </w:numPr>
        <w:ind w:left="360"/>
      </w:pPr>
    </w:p>
    <w:p w:rsidR="00BE13D4" w:rsidRDefault="00711F55" w:rsidP="00BE13D4">
      <w:pPr>
        <w:pStyle w:val="Heading1"/>
      </w:pPr>
      <w:r>
        <w:t xml:space="preserve">Background </w:t>
      </w:r>
    </w:p>
    <w:p w:rsidR="00BE13D4" w:rsidRPr="00BE13D4" w:rsidRDefault="00146BB1" w:rsidP="00BE13D4">
      <w:pPr>
        <w:pStyle w:val="ListBullet"/>
        <w:rPr>
          <w:sz w:val="18"/>
        </w:rPr>
      </w:pPr>
      <w:hyperlink r:id="rId6" w:history="1">
        <w:r w:rsidR="00BE13D4" w:rsidRPr="00BE13D4">
          <w:rPr>
            <w:rStyle w:val="Hyperlink"/>
            <w:sz w:val="18"/>
          </w:rPr>
          <w:t>http://www.pharmgkb.org/page.action?key=cpicGeneDrugPairs</w:t>
        </w:r>
      </w:hyperlink>
    </w:p>
    <w:p w:rsidR="00BE13D4" w:rsidRDefault="00BE13D4" w:rsidP="00BE13D4">
      <w:pPr>
        <w:pStyle w:val="ListBullet"/>
      </w:pPr>
      <w:r>
        <w:t>Pharmacogenes: TPMT, CYP2C19, CYP2C9, VKORC1, CYP2D6, HCP5, and SLCO1B1.</w:t>
      </w:r>
    </w:p>
    <w:p w:rsidR="00973EBF" w:rsidRDefault="00973EBF" w:rsidP="00BE13D4">
      <w:pPr>
        <w:pStyle w:val="ListBullet"/>
      </w:pPr>
      <w:r>
        <w:t xml:space="preserve">Implementer: </w:t>
      </w:r>
    </w:p>
    <w:p w:rsidR="00973EBF" w:rsidRDefault="00973EBF" w:rsidP="00973EBF">
      <w:pPr>
        <w:pStyle w:val="ListBullet"/>
        <w:tabs>
          <w:tab w:val="clear" w:pos="360"/>
          <w:tab w:val="num" w:pos="720"/>
        </w:tabs>
        <w:ind w:left="720"/>
      </w:pPr>
      <w:r>
        <w:t>if &lt;DRUG_ORDER (shortlist)&gt; and &lt;G_DATA&gt; then EXECUTE GUIDELINE</w:t>
      </w:r>
    </w:p>
    <w:p w:rsidR="00BE13D4" w:rsidRDefault="00973EBF" w:rsidP="00973EBF">
      <w:pPr>
        <w:pStyle w:val="ListBullet"/>
        <w:tabs>
          <w:tab w:val="clear" w:pos="360"/>
          <w:tab w:val="num" w:pos="720"/>
        </w:tabs>
        <w:ind w:left="720"/>
      </w:pPr>
      <w:r>
        <w:t>If &lt;SIGNIFICANT&gt; then &lt;ALERT&gt;</w:t>
      </w:r>
    </w:p>
    <w:p w:rsidR="00461AC3" w:rsidRDefault="00461AC3" w:rsidP="00461AC3">
      <w:pPr>
        <w:pStyle w:val="ListBullet"/>
        <w:numPr>
          <w:ilvl w:val="0"/>
          <w:numId w:val="0"/>
        </w:numPr>
        <w:ind w:left="720"/>
      </w:pPr>
    </w:p>
    <w:p w:rsidR="00973EBF" w:rsidRDefault="00973EBF" w:rsidP="00973EBF">
      <w:pPr>
        <w:pStyle w:val="ListBullet"/>
      </w:pPr>
      <w:r>
        <w:t xml:space="preserve">Actions: </w:t>
      </w:r>
      <w:r w:rsidR="002A2E17">
        <w:t>1.</w:t>
      </w:r>
      <w:r w:rsidRPr="002A2E17">
        <w:rPr>
          <w:u w:val="single"/>
        </w:rPr>
        <w:t>change</w:t>
      </w:r>
      <w:r>
        <w:t xml:space="preserve"> drug, </w:t>
      </w:r>
      <w:r w:rsidR="002A2E17">
        <w:t xml:space="preserve">           2.keep the drug and </w:t>
      </w:r>
      <w:r>
        <w:t xml:space="preserve">change </w:t>
      </w:r>
      <w:r w:rsidRPr="002A2E17">
        <w:rPr>
          <w:u w:val="single"/>
        </w:rPr>
        <w:t>dose</w:t>
      </w:r>
    </w:p>
    <w:p w:rsidR="002A2E17" w:rsidRDefault="002A2E17" w:rsidP="00973EBF">
      <w:pPr>
        <w:pStyle w:val="ListBullet"/>
      </w:pPr>
      <w:r>
        <w:t xml:space="preserve">“Avoid codeine use due to lack of efficacy. Consider alternative analgesics such </w:t>
      </w:r>
      <w:r>
        <w:br/>
        <w:t>as morphine or a nonopiod”</w:t>
      </w:r>
    </w:p>
    <w:p w:rsidR="002A2E17" w:rsidRDefault="002A2E17" w:rsidP="00461AC3">
      <w:pPr>
        <w:pStyle w:val="ListBullet"/>
      </w:pPr>
      <w:r>
        <w:t xml:space="preserve">Obtain </w:t>
      </w:r>
      <w:r w:rsidR="00135231">
        <w:t xml:space="preserve">genetic </w:t>
      </w:r>
      <w:r>
        <w:t xml:space="preserve">data </w:t>
      </w:r>
      <w:r>
        <w:sym w:font="Wingdings" w:char="F0E0"/>
      </w:r>
      <w:r>
        <w:t xml:space="preserve"> determine haplotypes (combine into diplotype) </w:t>
      </w:r>
      <w:r>
        <w:br/>
      </w:r>
      <w:r>
        <w:sym w:font="Wingdings" w:char="F0E0"/>
      </w:r>
      <w:r>
        <w:t xml:space="preserve"> assign “metabolizer type” </w:t>
      </w:r>
      <w:r>
        <w:sym w:font="Wingdings" w:char="F0E0"/>
      </w:r>
      <w:r>
        <w:t xml:space="preserve"> action </w:t>
      </w:r>
      <w:r w:rsidR="00135231">
        <w:t xml:space="preserve">  (</w:t>
      </w:r>
      <w:r w:rsidR="00135231" w:rsidRPr="00461AC3">
        <w:rPr>
          <w:i/>
        </w:rPr>
        <w:t>recommendation table</w:t>
      </w:r>
      <w:r w:rsidR="00135231">
        <w:t>)</w:t>
      </w:r>
    </w:p>
    <w:p w:rsidR="00461AC3" w:rsidRDefault="00461AC3" w:rsidP="00461AC3">
      <w:pPr>
        <w:pStyle w:val="ListBullet"/>
      </w:pPr>
      <w:r>
        <w:t>Pure implementer site (no own PGx research), not a formal member of PGRN</w:t>
      </w:r>
    </w:p>
    <w:p w:rsidR="00461AC3" w:rsidRDefault="00461AC3" w:rsidP="00461AC3">
      <w:pPr>
        <w:pStyle w:val="ListBullet"/>
      </w:pPr>
      <w:r>
        <w:t xml:space="preserve">Clinical informatics background </w:t>
      </w:r>
      <w:r w:rsidRPr="00461AC3">
        <w:rPr>
          <w:sz w:val="14"/>
        </w:rPr>
        <w:t>(implement hypertension guideline, rheumatology, preventive care, drug-drug interactions)</w:t>
      </w:r>
    </w:p>
    <w:p w:rsidR="00461AC3" w:rsidRDefault="00461AC3" w:rsidP="00461AC3"/>
    <w:p w:rsidR="00461AC3" w:rsidRDefault="00461AC3" w:rsidP="00461AC3">
      <w:r>
        <w:br/>
      </w:r>
    </w:p>
    <w:p w:rsidR="00461AC3" w:rsidRDefault="00461AC3" w:rsidP="00461AC3">
      <w:pPr>
        <w:pStyle w:val="ListParagraph"/>
      </w:pPr>
    </w:p>
    <w:p w:rsidR="00461AC3" w:rsidRDefault="00461AC3" w:rsidP="00461AC3">
      <w:pPr>
        <w:pStyle w:val="ListBullet"/>
        <w:numPr>
          <w:ilvl w:val="0"/>
          <w:numId w:val="0"/>
        </w:numPr>
        <w:ind w:left="360"/>
      </w:pPr>
    </w:p>
    <w:p w:rsidR="00461AC3" w:rsidRDefault="00461AC3" w:rsidP="00461AC3">
      <w:pPr>
        <w:pStyle w:val="ListBullet"/>
        <w:numPr>
          <w:ilvl w:val="0"/>
          <w:numId w:val="0"/>
        </w:numPr>
        <w:ind w:left="360"/>
      </w:pPr>
    </w:p>
    <w:p w:rsidR="002A2E17" w:rsidRDefault="002A2E17" w:rsidP="002A2E17">
      <w:pPr>
        <w:pStyle w:val="ListBullet"/>
        <w:numPr>
          <w:ilvl w:val="0"/>
          <w:numId w:val="0"/>
        </w:numPr>
        <w:ind w:left="360" w:hanging="360"/>
      </w:pPr>
    </w:p>
    <w:p w:rsidR="002A2E17" w:rsidRDefault="002A2E17" w:rsidP="002A2E17">
      <w:pPr>
        <w:pStyle w:val="ListBullet"/>
        <w:numPr>
          <w:ilvl w:val="0"/>
          <w:numId w:val="0"/>
        </w:numPr>
        <w:ind w:left="360" w:hanging="360"/>
      </w:pPr>
    </w:p>
    <w:p w:rsidR="002A2E17" w:rsidRDefault="002A2E17" w:rsidP="002A2E17">
      <w:pPr>
        <w:pStyle w:val="ListBullet"/>
        <w:numPr>
          <w:ilvl w:val="0"/>
          <w:numId w:val="0"/>
        </w:numPr>
        <w:ind w:left="360" w:hanging="360"/>
      </w:pPr>
    </w:p>
    <w:p w:rsidR="002A2E17" w:rsidRDefault="002A2E17" w:rsidP="002A2E17">
      <w:pPr>
        <w:pStyle w:val="ListBullet"/>
        <w:numPr>
          <w:ilvl w:val="0"/>
          <w:numId w:val="0"/>
        </w:numPr>
        <w:ind w:left="360" w:hanging="360"/>
      </w:pPr>
    </w:p>
    <w:p w:rsidR="002A2E17" w:rsidRDefault="002A2E17" w:rsidP="002A2E17">
      <w:pPr>
        <w:pStyle w:val="ListBullet"/>
        <w:numPr>
          <w:ilvl w:val="0"/>
          <w:numId w:val="0"/>
        </w:numPr>
        <w:ind w:left="360" w:hanging="360"/>
      </w:pPr>
    </w:p>
    <w:p w:rsidR="002A2E17" w:rsidRDefault="002A2E17" w:rsidP="002A2E17">
      <w:pPr>
        <w:pStyle w:val="ListBullet"/>
        <w:numPr>
          <w:ilvl w:val="0"/>
          <w:numId w:val="0"/>
        </w:numPr>
        <w:ind w:left="360" w:hanging="360"/>
      </w:pPr>
    </w:p>
    <w:p w:rsidR="002A2E17" w:rsidRDefault="002A2E17" w:rsidP="002A2E17">
      <w:pPr>
        <w:pStyle w:val="Heading1"/>
      </w:pPr>
      <w:r>
        <w:t>Decision tables</w:t>
      </w:r>
      <w:r w:rsidR="00135231">
        <w:t xml:space="preserve"> </w:t>
      </w:r>
      <w:r w:rsidR="00135231" w:rsidRPr="00461AC3">
        <w:rPr>
          <w:sz w:val="18"/>
        </w:rPr>
        <w:t>(</w:t>
      </w:r>
      <w:r w:rsidR="00461AC3" w:rsidRPr="00461AC3">
        <w:rPr>
          <w:sz w:val="18"/>
        </w:rPr>
        <w:t>June 2012)</w:t>
      </w:r>
    </w:p>
    <w:p w:rsidR="006923A7" w:rsidRDefault="006923A7" w:rsidP="006923A7">
      <w:r w:rsidRPr="006923A7">
        <w:rPr>
          <w:i/>
        </w:rPr>
        <w:t>Haplotypes, diplotype, tag allele</w:t>
      </w:r>
      <w:r>
        <w:t xml:space="preserve"> </w:t>
      </w:r>
      <w:r w:rsidRPr="006923A7">
        <w:rPr>
          <w:sz w:val="16"/>
        </w:rPr>
        <w:t>(tag variant - position that determines the haplotype)</w:t>
      </w:r>
    </w:p>
    <w:p w:rsidR="002A2E17" w:rsidRDefault="002A2E17" w:rsidP="002A2E17">
      <w:pPr>
        <w:pStyle w:val="Heading3"/>
        <w:numPr>
          <w:ilvl w:val="2"/>
          <w:numId w:val="1"/>
        </w:numPr>
      </w:pPr>
      <w:r>
        <w:t>TMPT</w:t>
      </w:r>
    </w:p>
    <w:p w:rsidR="002A2E17" w:rsidRPr="007C7C82" w:rsidRDefault="002A2E17" w:rsidP="002A2E17">
      <w:r>
        <w:t>Normal 1</w:t>
      </w:r>
      <w:r w:rsidR="00135231">
        <w:t xml:space="preserve">            </w:t>
      </w:r>
      <w:r>
        <w:t>Dose 1</w:t>
      </w:r>
      <w:r w:rsidR="00135231">
        <w:t xml:space="preserve">              </w:t>
      </w:r>
      <w:r>
        <w:t>Change 1</w:t>
      </w:r>
    </w:p>
    <w:p w:rsidR="002A2E17" w:rsidRDefault="002A2E17" w:rsidP="002A2E17">
      <w:pPr>
        <w:pStyle w:val="ListBullet"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5943600" cy="2994736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31" w:rsidRDefault="00135231" w:rsidP="002A2E17">
      <w:pPr>
        <w:pStyle w:val="ListBullet"/>
        <w:numPr>
          <w:ilvl w:val="0"/>
          <w:numId w:val="0"/>
        </w:numPr>
      </w:pPr>
    </w:p>
    <w:p w:rsidR="00135231" w:rsidRDefault="00135231" w:rsidP="002A2E17">
      <w:pPr>
        <w:pStyle w:val="ListBullet"/>
        <w:numPr>
          <w:ilvl w:val="0"/>
          <w:numId w:val="0"/>
        </w:numPr>
      </w:pPr>
    </w:p>
    <w:p w:rsidR="00135231" w:rsidRDefault="00135231" w:rsidP="002A2E17">
      <w:pPr>
        <w:pStyle w:val="ListBullet"/>
        <w:numPr>
          <w:ilvl w:val="0"/>
          <w:numId w:val="0"/>
        </w:numPr>
      </w:pPr>
    </w:p>
    <w:p w:rsidR="00135231" w:rsidRDefault="00135231" w:rsidP="002A2E17">
      <w:pPr>
        <w:pStyle w:val="ListBullet"/>
        <w:numPr>
          <w:ilvl w:val="0"/>
          <w:numId w:val="0"/>
        </w:numPr>
      </w:pPr>
    </w:p>
    <w:p w:rsidR="002A2E17" w:rsidRDefault="002A2E17" w:rsidP="002A2E17">
      <w:pPr>
        <w:pStyle w:val="Heading3"/>
        <w:numPr>
          <w:ilvl w:val="2"/>
          <w:numId w:val="1"/>
        </w:numPr>
      </w:pPr>
      <w:proofErr w:type="spellStart"/>
      <w:r>
        <w:t>Clopidrogel</w:t>
      </w:r>
      <w:proofErr w:type="spellEnd"/>
    </w:p>
    <w:p w:rsidR="002A2E17" w:rsidRDefault="002A2E17" w:rsidP="002A2E17">
      <w:r>
        <w:t>Normal 1</w:t>
      </w:r>
      <w:r w:rsidR="00135231">
        <w:t xml:space="preserve">                     </w:t>
      </w:r>
      <w:r>
        <w:t>Change 2</w:t>
      </w:r>
    </w:p>
    <w:p w:rsidR="00135231" w:rsidRPr="00135231" w:rsidRDefault="00135231" w:rsidP="00135231">
      <w:pPr>
        <w:rPr>
          <w:sz w:val="14"/>
        </w:rPr>
      </w:pPr>
    </w:p>
    <w:p w:rsidR="002A2E17" w:rsidRDefault="002A2E17" w:rsidP="002A2E17">
      <w:pPr>
        <w:pStyle w:val="ListBullet"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5943600" cy="2119560"/>
            <wp:effectExtent l="19050" t="0" r="0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17" w:rsidRDefault="002A2E17" w:rsidP="002A2E17"/>
    <w:p w:rsidR="00135231" w:rsidRDefault="00135231" w:rsidP="002A2E17"/>
    <w:p w:rsidR="00135231" w:rsidRDefault="00135231" w:rsidP="002A2E17"/>
    <w:p w:rsidR="00135231" w:rsidRDefault="00135231" w:rsidP="002A2E17"/>
    <w:p w:rsidR="002A2E17" w:rsidRDefault="002A2E17" w:rsidP="002A2E17">
      <w:pPr>
        <w:pStyle w:val="Heading3"/>
        <w:numPr>
          <w:ilvl w:val="2"/>
          <w:numId w:val="1"/>
        </w:numPr>
      </w:pPr>
      <w:r>
        <w:t>Warf</w:t>
      </w:r>
      <w:r w:rsidR="00135231">
        <w:t>arin</w:t>
      </w:r>
    </w:p>
    <w:p w:rsidR="002A2E17" w:rsidRPr="00870D88" w:rsidRDefault="002A2E17" w:rsidP="002A2E17">
      <w:r>
        <w:t>Always adjust dose</w:t>
      </w:r>
    </w:p>
    <w:p w:rsidR="002A2E17" w:rsidRDefault="002A2E17" w:rsidP="002A2E17">
      <w:r>
        <w:rPr>
          <w:noProof/>
        </w:rPr>
        <w:drawing>
          <wp:inline distT="0" distB="0" distL="0" distR="0">
            <wp:extent cx="5943600" cy="1995821"/>
            <wp:effectExtent l="19050" t="0" r="0" b="0"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31" w:rsidRDefault="00135231" w:rsidP="002A2E17"/>
    <w:p w:rsidR="00135231" w:rsidRDefault="00135231" w:rsidP="002A2E17"/>
    <w:p w:rsidR="00135231" w:rsidRDefault="00135231" w:rsidP="002A2E17"/>
    <w:p w:rsidR="00135231" w:rsidRDefault="00135231" w:rsidP="002A2E17"/>
    <w:p w:rsidR="00135231" w:rsidRDefault="00135231" w:rsidP="002A2E17"/>
    <w:p w:rsidR="002A2E17" w:rsidRDefault="002A2E17" w:rsidP="002A2E17">
      <w:pPr>
        <w:pStyle w:val="Heading3"/>
        <w:numPr>
          <w:ilvl w:val="2"/>
          <w:numId w:val="1"/>
        </w:numPr>
      </w:pPr>
      <w:r>
        <w:t>Codeine</w:t>
      </w:r>
    </w:p>
    <w:p w:rsidR="002A2E17" w:rsidRPr="007C7C82" w:rsidRDefault="002A2E17" w:rsidP="002A2E17">
      <w:r>
        <w:t>Normal 2</w:t>
      </w:r>
      <w:r w:rsidR="00135231">
        <w:t xml:space="preserve">                 </w:t>
      </w:r>
      <w:r>
        <w:t>Change 2</w:t>
      </w:r>
    </w:p>
    <w:p w:rsidR="002A2E17" w:rsidRDefault="002A2E17" w:rsidP="002A2E17">
      <w:r>
        <w:rPr>
          <w:noProof/>
        </w:rPr>
        <w:drawing>
          <wp:inline distT="0" distB="0" distL="0" distR="0">
            <wp:extent cx="5943600" cy="3829889"/>
            <wp:effectExtent l="19050" t="0" r="0" b="0"/>
            <wp:docPr id="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17" w:rsidRDefault="002A2E17" w:rsidP="002A2E17"/>
    <w:p w:rsidR="00135231" w:rsidRDefault="00135231" w:rsidP="002A2E17"/>
    <w:p w:rsidR="00135231" w:rsidRDefault="00135231" w:rsidP="002A2E17"/>
    <w:p w:rsidR="002A2E17" w:rsidRDefault="002A2E17" w:rsidP="002A2E17">
      <w:pPr>
        <w:pStyle w:val="Heading3"/>
        <w:numPr>
          <w:ilvl w:val="2"/>
          <w:numId w:val="1"/>
        </w:numPr>
      </w:pPr>
      <w:proofErr w:type="spellStart"/>
      <w:r>
        <w:t>Abacavir</w:t>
      </w:r>
      <w:proofErr w:type="spellEnd"/>
    </w:p>
    <w:p w:rsidR="002A2E17" w:rsidRPr="007C7C82" w:rsidRDefault="002A2E17" w:rsidP="002A2E17">
      <w:r>
        <w:t>Normal 1</w:t>
      </w:r>
      <w:r w:rsidR="00135231">
        <w:t xml:space="preserve">                               </w:t>
      </w:r>
      <w:proofErr w:type="gramStart"/>
      <w:r>
        <w:t>Change  1</w:t>
      </w:r>
      <w:proofErr w:type="gramEnd"/>
    </w:p>
    <w:p w:rsidR="002A2E17" w:rsidRPr="00870D88" w:rsidRDefault="002A2E17" w:rsidP="002A2E17"/>
    <w:p w:rsidR="002A2E17" w:rsidRDefault="002A2E17" w:rsidP="002A2E17">
      <w:r>
        <w:rPr>
          <w:noProof/>
        </w:rPr>
        <w:drawing>
          <wp:inline distT="0" distB="0" distL="0" distR="0">
            <wp:extent cx="5943600" cy="1579046"/>
            <wp:effectExtent l="19050" t="0" r="0" b="0"/>
            <wp:docPr id="3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17" w:rsidRDefault="002A2E17" w:rsidP="002A2E17"/>
    <w:p w:rsidR="00135231" w:rsidRDefault="00135231" w:rsidP="002A2E17"/>
    <w:p w:rsidR="00135231" w:rsidRDefault="00135231" w:rsidP="002A2E17"/>
    <w:p w:rsidR="00135231" w:rsidRDefault="00135231" w:rsidP="002A2E17"/>
    <w:p w:rsidR="00135231" w:rsidRDefault="00135231" w:rsidP="002A2E17"/>
    <w:p w:rsidR="00135231" w:rsidRDefault="00135231" w:rsidP="002A2E17"/>
    <w:p w:rsidR="00135231" w:rsidRDefault="00135231" w:rsidP="002A2E17"/>
    <w:p w:rsidR="00135231" w:rsidRDefault="00135231" w:rsidP="002A2E17"/>
    <w:p w:rsidR="00135231" w:rsidRDefault="00135231" w:rsidP="002A2E17"/>
    <w:p w:rsidR="002A2E17" w:rsidRDefault="002A2E17" w:rsidP="002A2E17">
      <w:pPr>
        <w:pStyle w:val="Heading3"/>
        <w:numPr>
          <w:ilvl w:val="2"/>
          <w:numId w:val="1"/>
        </w:numPr>
      </w:pPr>
      <w:r>
        <w:t>Simvastatin</w:t>
      </w:r>
    </w:p>
    <w:p w:rsidR="002A2E17" w:rsidRDefault="002A2E17" w:rsidP="002A2E17">
      <w:r>
        <w:t>“ADE prevention guideline”</w:t>
      </w:r>
    </w:p>
    <w:p w:rsidR="002A2E17" w:rsidRDefault="002A2E17" w:rsidP="002A2E17">
      <w:r>
        <w:t>Kicks in only if dose is 40mg or greater</w:t>
      </w:r>
    </w:p>
    <w:p w:rsidR="002A2E17" w:rsidRDefault="002A2E17" w:rsidP="002A2E17">
      <w:r>
        <w:t>THEN</w:t>
      </w:r>
      <w:r w:rsidR="00135231">
        <w:t xml:space="preserve">              </w:t>
      </w:r>
      <w:r>
        <w:t>Normal 1</w:t>
      </w:r>
      <w:r w:rsidR="00135231">
        <w:t xml:space="preserve">                </w:t>
      </w:r>
      <w:r>
        <w:t>Dose 1</w:t>
      </w:r>
      <w:r w:rsidR="00135231">
        <w:t xml:space="preserve">                </w:t>
      </w:r>
      <w:r>
        <w:t>Change 1</w:t>
      </w:r>
    </w:p>
    <w:p w:rsidR="002A2E17" w:rsidRPr="00135231" w:rsidRDefault="002A2E17" w:rsidP="002A2E17">
      <w:pPr>
        <w:rPr>
          <w:sz w:val="10"/>
        </w:rPr>
      </w:pPr>
    </w:p>
    <w:p w:rsidR="002A2E17" w:rsidRDefault="002A2E17" w:rsidP="002A2E17">
      <w:r>
        <w:rPr>
          <w:noProof/>
        </w:rPr>
        <w:drawing>
          <wp:inline distT="0" distB="0" distL="0" distR="0">
            <wp:extent cx="5943600" cy="1451703"/>
            <wp:effectExtent l="19050" t="0" r="0" b="0"/>
            <wp:docPr id="3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17" w:rsidRDefault="002A2E17" w:rsidP="002A2E17"/>
    <w:p w:rsidR="002A2E17" w:rsidRDefault="002A2E17" w:rsidP="002A2E17">
      <w:r>
        <w:t>PLUS flowchart</w:t>
      </w:r>
    </w:p>
    <w:p w:rsidR="002A2E17" w:rsidRDefault="002A2E17" w:rsidP="002A2E17">
      <w:r>
        <w:rPr>
          <w:noProof/>
        </w:rPr>
        <w:drawing>
          <wp:inline distT="0" distB="0" distL="0" distR="0">
            <wp:extent cx="3235941" cy="2374094"/>
            <wp:effectExtent l="19050" t="0" r="2559" b="0"/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885" cy="237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F55" w:rsidRDefault="00711F55" w:rsidP="00135231">
      <w:pPr>
        <w:pStyle w:val="ListBullet"/>
        <w:numPr>
          <w:ilvl w:val="0"/>
          <w:numId w:val="0"/>
        </w:numPr>
        <w:ind w:left="360"/>
      </w:pPr>
    </w:p>
    <w:p w:rsidR="00973EBF" w:rsidRDefault="00973EBF" w:rsidP="00711F55">
      <w:pPr>
        <w:pStyle w:val="ListBullet"/>
        <w:numPr>
          <w:ilvl w:val="0"/>
          <w:numId w:val="0"/>
        </w:numPr>
        <w:ind w:left="360"/>
      </w:pPr>
    </w:p>
    <w:p w:rsidR="00135231" w:rsidRDefault="00135231" w:rsidP="00711F55">
      <w:pPr>
        <w:pStyle w:val="ListBullet"/>
        <w:numPr>
          <w:ilvl w:val="0"/>
          <w:numId w:val="0"/>
        </w:numPr>
        <w:ind w:left="360"/>
      </w:pPr>
    </w:p>
    <w:p w:rsidR="00135231" w:rsidRDefault="00135231" w:rsidP="00711F55">
      <w:pPr>
        <w:pStyle w:val="ListBullet"/>
        <w:numPr>
          <w:ilvl w:val="0"/>
          <w:numId w:val="0"/>
        </w:numPr>
        <w:ind w:left="360"/>
      </w:pPr>
    </w:p>
    <w:p w:rsidR="00135231" w:rsidRDefault="00135231" w:rsidP="00135231">
      <w:pPr>
        <w:pStyle w:val="Heading1"/>
      </w:pPr>
      <w:r>
        <w:t>Look up tables</w:t>
      </w:r>
      <w:r w:rsidR="00461AC3">
        <w:t xml:space="preserve"> </w:t>
      </w:r>
      <w:r w:rsidR="00461AC3" w:rsidRPr="00461AC3">
        <w:rPr>
          <w:sz w:val="20"/>
        </w:rPr>
        <w:t>(</w:t>
      </w:r>
      <w:r w:rsidR="006923A7">
        <w:rPr>
          <w:sz w:val="20"/>
        </w:rPr>
        <w:t xml:space="preserve">September </w:t>
      </w:r>
      <w:r w:rsidR="00461AC3" w:rsidRPr="00461AC3">
        <w:rPr>
          <w:sz w:val="20"/>
        </w:rPr>
        <w:t>2012)</w:t>
      </w:r>
    </w:p>
    <w:p w:rsidR="00135231" w:rsidRDefault="00146BB1" w:rsidP="00135231">
      <w:pPr>
        <w:pStyle w:val="ListBullet"/>
      </w:pPr>
      <w:hyperlink r:id="rId14" w:history="1">
        <w:r w:rsidR="00135231" w:rsidRPr="00582788">
          <w:rPr>
            <w:rStyle w:val="Hyperlink"/>
          </w:rPr>
          <w:t>http://www.pharmgkb.org/page/tppTables</w:t>
        </w:r>
      </w:hyperlink>
    </w:p>
    <w:p w:rsidR="00135231" w:rsidRDefault="00135231" w:rsidP="00135231"/>
    <w:p w:rsidR="00135231" w:rsidRDefault="00135231" w:rsidP="00461AC3">
      <w:pPr>
        <w:pStyle w:val="ListBullet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>
            <wp:extent cx="1678929" cy="1777720"/>
            <wp:effectExtent l="19050" t="19050" r="16521" b="129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82" cy="17820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31" w:rsidRPr="00135231" w:rsidRDefault="00135231" w:rsidP="00135231"/>
    <w:p w:rsidR="00135231" w:rsidRDefault="00135231" w:rsidP="00711F55">
      <w:pPr>
        <w:pStyle w:val="ListBullet"/>
        <w:numPr>
          <w:ilvl w:val="0"/>
          <w:numId w:val="0"/>
        </w:numPr>
        <w:ind w:left="360"/>
      </w:pPr>
    </w:p>
    <w:p w:rsidR="00135231" w:rsidRDefault="00135231" w:rsidP="00711F55">
      <w:pPr>
        <w:pStyle w:val="ListBullet"/>
        <w:numPr>
          <w:ilvl w:val="0"/>
          <w:numId w:val="0"/>
        </w:numPr>
        <w:ind w:left="360"/>
      </w:pPr>
    </w:p>
    <w:p w:rsidR="00135231" w:rsidRDefault="00402A00" w:rsidP="00402A00">
      <w:pPr>
        <w:pStyle w:val="Heading1"/>
      </w:pPr>
      <w:r>
        <w:t>Tag alleles</w:t>
      </w:r>
    </w:p>
    <w:p w:rsidR="00402A00" w:rsidRPr="00402A00" w:rsidRDefault="00402A00" w:rsidP="00402A00">
      <w:r>
        <w:rPr>
          <w:noProof/>
        </w:rPr>
        <w:drawing>
          <wp:inline distT="0" distB="0" distL="0" distR="0">
            <wp:extent cx="3499406" cy="2826327"/>
            <wp:effectExtent l="19050" t="0" r="579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598" cy="28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31" w:rsidRDefault="00135231" w:rsidP="00711F55">
      <w:pPr>
        <w:pStyle w:val="ListBullet"/>
        <w:numPr>
          <w:ilvl w:val="0"/>
          <w:numId w:val="0"/>
        </w:numPr>
        <w:ind w:left="360"/>
      </w:pPr>
    </w:p>
    <w:p w:rsidR="00402A00" w:rsidRDefault="00402A00" w:rsidP="00402A00">
      <w:pPr>
        <w:pStyle w:val="Heading2"/>
      </w:pPr>
      <w:r>
        <w:t>Surprise</w:t>
      </w:r>
    </w:p>
    <w:p w:rsidR="00402A00" w:rsidRDefault="00402A00" w:rsidP="00711F55">
      <w:pPr>
        <w:pStyle w:val="ListBullet"/>
        <w:numPr>
          <w:ilvl w:val="0"/>
          <w:numId w:val="0"/>
        </w:numPr>
        <w:ind w:left="360"/>
      </w:pPr>
    </w:p>
    <w:p w:rsidR="00402A00" w:rsidRDefault="00402A00" w:rsidP="00711F55">
      <w:pPr>
        <w:pStyle w:val="ListBullet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>
            <wp:extent cx="3686018" cy="230809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06" cy="230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676" w:rsidRDefault="001F0676" w:rsidP="00711F55">
      <w:pPr>
        <w:pStyle w:val="ListBullet"/>
        <w:numPr>
          <w:ilvl w:val="0"/>
          <w:numId w:val="0"/>
        </w:numPr>
        <w:ind w:left="360"/>
      </w:pPr>
    </w:p>
    <w:p w:rsidR="00135231" w:rsidRDefault="001F0676" w:rsidP="00711F55">
      <w:pPr>
        <w:pStyle w:val="ListBullet"/>
        <w:numPr>
          <w:ilvl w:val="0"/>
          <w:numId w:val="0"/>
        </w:numPr>
        <w:ind w:left="360"/>
        <w:rPr>
          <w:sz w:val="14"/>
        </w:rPr>
      </w:pPr>
      <w:r w:rsidRPr="001F0676">
        <w:rPr>
          <w:sz w:val="14"/>
        </w:rPr>
        <w:t>Web vs. CSV file differences, emailed PharmGKB team</w:t>
      </w:r>
    </w:p>
    <w:p w:rsidR="001C4D5D" w:rsidRDefault="001C4D5D" w:rsidP="00711F55">
      <w:pPr>
        <w:pStyle w:val="ListBullet"/>
        <w:numPr>
          <w:ilvl w:val="0"/>
          <w:numId w:val="0"/>
        </w:numPr>
        <w:ind w:left="360"/>
        <w:rPr>
          <w:sz w:val="14"/>
        </w:rPr>
      </w:pPr>
    </w:p>
    <w:p w:rsidR="001C4D5D" w:rsidRDefault="001C4D5D" w:rsidP="00711F55">
      <w:pPr>
        <w:pStyle w:val="ListBullet"/>
        <w:numPr>
          <w:ilvl w:val="0"/>
          <w:numId w:val="0"/>
        </w:numPr>
        <w:ind w:left="360"/>
        <w:rPr>
          <w:sz w:val="14"/>
        </w:rPr>
      </w:pPr>
    </w:p>
    <w:p w:rsidR="001C4D5D" w:rsidRDefault="001C4D5D" w:rsidP="00711F55">
      <w:pPr>
        <w:pStyle w:val="ListBullet"/>
        <w:numPr>
          <w:ilvl w:val="0"/>
          <w:numId w:val="0"/>
        </w:numPr>
        <w:ind w:left="360"/>
        <w:rPr>
          <w:sz w:val="14"/>
        </w:rPr>
      </w:pPr>
    </w:p>
    <w:p w:rsidR="001C4D5D" w:rsidRDefault="001C4D5D" w:rsidP="00711F55">
      <w:pPr>
        <w:pStyle w:val="ListBullet"/>
        <w:numPr>
          <w:ilvl w:val="0"/>
          <w:numId w:val="0"/>
        </w:numPr>
        <w:ind w:left="360"/>
        <w:rPr>
          <w:sz w:val="14"/>
        </w:rPr>
      </w:pPr>
    </w:p>
    <w:p w:rsidR="001C4D5D" w:rsidRDefault="001C4D5D" w:rsidP="00711F55">
      <w:pPr>
        <w:pStyle w:val="ListBullet"/>
        <w:numPr>
          <w:ilvl w:val="0"/>
          <w:numId w:val="0"/>
        </w:numPr>
        <w:ind w:left="360"/>
        <w:rPr>
          <w:sz w:val="14"/>
        </w:rPr>
      </w:pPr>
    </w:p>
    <w:p w:rsidR="001C4D5D" w:rsidRPr="001F0676" w:rsidRDefault="001C4D5D" w:rsidP="00711F55">
      <w:pPr>
        <w:pStyle w:val="ListBullet"/>
        <w:numPr>
          <w:ilvl w:val="0"/>
          <w:numId w:val="0"/>
        </w:numPr>
        <w:ind w:left="360"/>
        <w:rPr>
          <w:sz w:val="14"/>
        </w:rPr>
      </w:pPr>
    </w:p>
    <w:p w:rsidR="00BE13D4" w:rsidRDefault="00461AC3" w:rsidP="00BE13D4">
      <w:pPr>
        <w:pStyle w:val="Heading1"/>
      </w:pPr>
      <w:r>
        <w:t>Overview table</w:t>
      </w:r>
    </w:p>
    <w:p w:rsidR="006C34EE" w:rsidRPr="006C34EE" w:rsidRDefault="006C34EE" w:rsidP="006C34EE">
      <w:pPr>
        <w:autoSpaceDE/>
        <w:autoSpaceDN/>
        <w:adjustRightInd/>
        <w:rPr>
          <w:sz w:val="20"/>
          <w:szCs w:val="20"/>
        </w:rPr>
      </w:pPr>
    </w:p>
    <w:tbl>
      <w:tblPr>
        <w:tblW w:w="96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1080"/>
        <w:gridCol w:w="1138"/>
        <w:gridCol w:w="1316"/>
        <w:gridCol w:w="749"/>
        <w:gridCol w:w="1586"/>
        <w:gridCol w:w="1048"/>
        <w:gridCol w:w="790"/>
        <w:gridCol w:w="846"/>
      </w:tblGrid>
      <w:tr w:rsidR="006C34EE" w:rsidRPr="006C34EE" w:rsidTr="006C34EE">
        <w:trPr>
          <w:trHeight w:val="735"/>
        </w:trPr>
        <w:tc>
          <w:tcPr>
            <w:tcW w:w="1141" w:type="dxa"/>
            <w:shd w:val="clear" w:color="000000" w:fill="FFFFFF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rPr>
                <w:b/>
                <w:sz w:val="18"/>
                <w:szCs w:val="20"/>
              </w:rPr>
            </w:pPr>
            <w:r w:rsidRPr="006C34EE">
              <w:rPr>
                <w:b/>
                <w:sz w:val="18"/>
                <w:szCs w:val="20"/>
              </w:rPr>
              <w:t>Drug/drug class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rPr>
                <w:b/>
                <w:sz w:val="18"/>
                <w:szCs w:val="20"/>
              </w:rPr>
            </w:pPr>
            <w:r w:rsidRPr="006C34EE">
              <w:rPr>
                <w:b/>
                <w:sz w:val="18"/>
                <w:szCs w:val="20"/>
              </w:rPr>
              <w:t>Gene</w:t>
            </w:r>
          </w:p>
        </w:tc>
        <w:tc>
          <w:tcPr>
            <w:tcW w:w="1138" w:type="dxa"/>
            <w:shd w:val="clear" w:color="000000" w:fill="FFFFFF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rPr>
                <w:b/>
                <w:sz w:val="18"/>
                <w:szCs w:val="20"/>
              </w:rPr>
            </w:pPr>
            <w:r w:rsidRPr="006C34EE">
              <w:rPr>
                <w:b/>
                <w:sz w:val="18"/>
                <w:szCs w:val="20"/>
              </w:rPr>
              <w:t>EntrezGene ID</w:t>
            </w:r>
          </w:p>
        </w:tc>
        <w:tc>
          <w:tcPr>
            <w:tcW w:w="1316" w:type="dxa"/>
            <w:shd w:val="clear" w:color="000000" w:fill="FFFFFF"/>
            <w:noWrap/>
            <w:vAlign w:val="bottom"/>
          </w:tcPr>
          <w:p w:rsidR="006C34EE" w:rsidRPr="00BD2F65" w:rsidRDefault="006C34EE" w:rsidP="002315D9">
            <w:pPr>
              <w:autoSpaceDE/>
              <w:autoSpaceDN/>
              <w:adjustRightInd/>
              <w:rPr>
                <w:b/>
                <w:i/>
                <w:sz w:val="18"/>
                <w:szCs w:val="20"/>
              </w:rPr>
            </w:pPr>
            <w:r w:rsidRPr="006C34EE">
              <w:rPr>
                <w:b/>
                <w:sz w:val="18"/>
                <w:szCs w:val="20"/>
              </w:rPr>
              <w:t xml:space="preserve">Chromosome </w:t>
            </w:r>
          </w:p>
        </w:tc>
        <w:tc>
          <w:tcPr>
            <w:tcW w:w="749" w:type="dxa"/>
            <w:shd w:val="clear" w:color="000000" w:fill="FFFFFF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rPr>
                <w:b/>
                <w:sz w:val="18"/>
                <w:szCs w:val="20"/>
              </w:rPr>
            </w:pPr>
            <w:r w:rsidRPr="006C34EE">
              <w:rPr>
                <w:b/>
                <w:sz w:val="18"/>
                <w:szCs w:val="20"/>
              </w:rPr>
              <w:t>Strand</w:t>
            </w:r>
          </w:p>
        </w:tc>
        <w:tc>
          <w:tcPr>
            <w:tcW w:w="1584" w:type="dxa"/>
            <w:shd w:val="clear" w:color="auto" w:fill="B8CCE4" w:themeFill="accent1" w:themeFillTint="66"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jc w:val="center"/>
              <w:rPr>
                <w:b/>
                <w:sz w:val="18"/>
                <w:szCs w:val="20"/>
              </w:rPr>
            </w:pPr>
            <w:r w:rsidRPr="006C34EE">
              <w:rPr>
                <w:b/>
                <w:sz w:val="18"/>
                <w:szCs w:val="20"/>
              </w:rPr>
              <w:t>PDG: Number of tag variations  with clinical recommendations</w:t>
            </w:r>
          </w:p>
        </w:tc>
        <w:tc>
          <w:tcPr>
            <w:tcW w:w="1049" w:type="dxa"/>
            <w:shd w:val="clear" w:color="auto" w:fill="B8CCE4" w:themeFill="accent1" w:themeFillTint="66"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rPr>
                <w:b/>
                <w:sz w:val="18"/>
                <w:szCs w:val="20"/>
              </w:rPr>
            </w:pPr>
            <w:r w:rsidRPr="006C34EE">
              <w:rPr>
                <w:b/>
                <w:sz w:val="18"/>
                <w:szCs w:val="20"/>
              </w:rPr>
              <w:t>PGKB: count of haplotypes</w:t>
            </w:r>
          </w:p>
        </w:tc>
        <w:tc>
          <w:tcPr>
            <w:tcW w:w="794" w:type="dxa"/>
            <w:shd w:val="clear" w:color="auto" w:fill="B8CCE4" w:themeFill="accent1" w:themeFillTint="66"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rPr>
                <w:b/>
                <w:sz w:val="18"/>
                <w:szCs w:val="20"/>
              </w:rPr>
            </w:pPr>
            <w:r w:rsidRPr="006C34EE">
              <w:rPr>
                <w:b/>
                <w:sz w:val="18"/>
                <w:szCs w:val="20"/>
              </w:rPr>
              <w:t>PGKB: count of tag alleles</w:t>
            </w:r>
          </w:p>
        </w:tc>
        <w:tc>
          <w:tcPr>
            <w:tcW w:w="843" w:type="dxa"/>
            <w:shd w:val="clear" w:color="auto" w:fill="F2DBDB" w:themeFill="accent2" w:themeFillTint="33"/>
            <w:vAlign w:val="bottom"/>
          </w:tcPr>
          <w:p w:rsidR="006C34EE" w:rsidRPr="006C34EE" w:rsidRDefault="006C34EE" w:rsidP="003F6C66">
            <w:pPr>
              <w:autoSpaceDE/>
              <w:autoSpaceDN/>
              <w:adjustRightInd/>
              <w:rPr>
                <w:b/>
                <w:sz w:val="18"/>
                <w:szCs w:val="20"/>
              </w:rPr>
            </w:pPr>
            <w:r w:rsidRPr="006C34EE">
              <w:rPr>
                <w:b/>
                <w:sz w:val="18"/>
                <w:szCs w:val="20"/>
              </w:rPr>
              <w:t>VCF: Count of variants</w:t>
            </w:r>
          </w:p>
        </w:tc>
      </w:tr>
      <w:tr w:rsidR="006C34EE" w:rsidRPr="006C34EE" w:rsidTr="006C34EE">
        <w:trPr>
          <w:trHeight w:val="315"/>
        </w:trPr>
        <w:tc>
          <w:tcPr>
            <w:tcW w:w="1141" w:type="dxa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rPr>
                <w:sz w:val="18"/>
                <w:szCs w:val="20"/>
              </w:rPr>
            </w:pPr>
            <w:proofErr w:type="spellStart"/>
            <w:r w:rsidRPr="006C34EE">
              <w:rPr>
                <w:sz w:val="18"/>
                <w:szCs w:val="20"/>
              </w:rPr>
              <w:t>thipurines</w:t>
            </w:r>
            <w:proofErr w:type="spellEnd"/>
          </w:p>
        </w:tc>
        <w:tc>
          <w:tcPr>
            <w:tcW w:w="1080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rPr>
                <w:sz w:val="18"/>
                <w:szCs w:val="20"/>
              </w:rPr>
            </w:pPr>
            <w:hyperlink r:id="rId18" w:history="1">
              <w:r w:rsidR="006C34EE" w:rsidRPr="006C34EE">
                <w:rPr>
                  <w:sz w:val="18"/>
                  <w:szCs w:val="20"/>
                </w:rPr>
                <w:t>TPMT</w:t>
              </w:r>
            </w:hyperlink>
          </w:p>
        </w:tc>
        <w:tc>
          <w:tcPr>
            <w:tcW w:w="1138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hyperlink r:id="rId19" w:history="1">
              <w:r w:rsidR="006C34EE" w:rsidRPr="006C34EE">
                <w:rPr>
                  <w:sz w:val="18"/>
                  <w:szCs w:val="20"/>
                </w:rPr>
                <w:t>7172</w:t>
              </w:r>
            </w:hyperlink>
          </w:p>
        </w:tc>
        <w:tc>
          <w:tcPr>
            <w:tcW w:w="1316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hyperlink r:id="rId20" w:history="1">
              <w:r w:rsidR="006C34EE" w:rsidRPr="006C34EE">
                <w:rPr>
                  <w:sz w:val="18"/>
                  <w:szCs w:val="20"/>
                </w:rPr>
                <w:t>6</w:t>
              </w:r>
            </w:hyperlink>
          </w:p>
        </w:tc>
        <w:tc>
          <w:tcPr>
            <w:tcW w:w="749" w:type="dxa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-1</w:t>
            </w:r>
          </w:p>
        </w:tc>
        <w:tc>
          <w:tcPr>
            <w:tcW w:w="1584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center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9</w:t>
            </w:r>
          </w:p>
        </w:tc>
        <w:tc>
          <w:tcPr>
            <w:tcW w:w="1049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29</w:t>
            </w:r>
          </w:p>
        </w:tc>
        <w:tc>
          <w:tcPr>
            <w:tcW w:w="794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9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6C34EE" w:rsidRPr="006C34EE" w:rsidRDefault="006C34EE" w:rsidP="003F6C66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201</w:t>
            </w:r>
          </w:p>
        </w:tc>
      </w:tr>
      <w:tr w:rsidR="006C34EE" w:rsidRPr="006C34EE" w:rsidTr="006C34EE">
        <w:trPr>
          <w:trHeight w:val="315"/>
        </w:trPr>
        <w:tc>
          <w:tcPr>
            <w:tcW w:w="1141" w:type="dxa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rPr>
                <w:sz w:val="18"/>
                <w:szCs w:val="20"/>
              </w:rPr>
            </w:pPr>
            <w:proofErr w:type="spellStart"/>
            <w:r w:rsidRPr="006C34EE">
              <w:rPr>
                <w:sz w:val="18"/>
                <w:szCs w:val="20"/>
              </w:rPr>
              <w:t>clopidrogel</w:t>
            </w:r>
            <w:proofErr w:type="spellEnd"/>
          </w:p>
        </w:tc>
        <w:tc>
          <w:tcPr>
            <w:tcW w:w="1080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rPr>
                <w:sz w:val="18"/>
                <w:szCs w:val="20"/>
              </w:rPr>
            </w:pPr>
            <w:hyperlink r:id="rId21" w:history="1">
              <w:r w:rsidR="006C34EE" w:rsidRPr="006C34EE">
                <w:rPr>
                  <w:sz w:val="18"/>
                  <w:szCs w:val="20"/>
                </w:rPr>
                <w:t>CYP2C19</w:t>
              </w:r>
            </w:hyperlink>
          </w:p>
        </w:tc>
        <w:tc>
          <w:tcPr>
            <w:tcW w:w="1138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hyperlink r:id="rId22" w:history="1">
              <w:r w:rsidR="006C34EE" w:rsidRPr="006C34EE">
                <w:rPr>
                  <w:sz w:val="18"/>
                  <w:szCs w:val="20"/>
                </w:rPr>
                <w:t>1557</w:t>
              </w:r>
            </w:hyperlink>
          </w:p>
        </w:tc>
        <w:tc>
          <w:tcPr>
            <w:tcW w:w="1316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hyperlink r:id="rId23" w:history="1">
              <w:r w:rsidR="006C34EE" w:rsidRPr="006C34EE">
                <w:rPr>
                  <w:sz w:val="18"/>
                  <w:szCs w:val="20"/>
                </w:rPr>
                <w:t>10</w:t>
              </w:r>
            </w:hyperlink>
          </w:p>
        </w:tc>
        <w:tc>
          <w:tcPr>
            <w:tcW w:w="749" w:type="dxa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1</w:t>
            </w:r>
          </w:p>
        </w:tc>
        <w:tc>
          <w:tcPr>
            <w:tcW w:w="1584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center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2</w:t>
            </w:r>
          </w:p>
        </w:tc>
        <w:tc>
          <w:tcPr>
            <w:tcW w:w="1049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33</w:t>
            </w:r>
          </w:p>
        </w:tc>
        <w:tc>
          <w:tcPr>
            <w:tcW w:w="794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37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6C34EE" w:rsidRPr="006C34EE" w:rsidRDefault="006C34EE" w:rsidP="003F6C66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1392</w:t>
            </w:r>
          </w:p>
        </w:tc>
      </w:tr>
      <w:tr w:rsidR="006C34EE" w:rsidRPr="006C34EE" w:rsidTr="006C34EE">
        <w:trPr>
          <w:trHeight w:val="315"/>
        </w:trPr>
        <w:tc>
          <w:tcPr>
            <w:tcW w:w="1141" w:type="dxa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warfarin</w:t>
            </w:r>
          </w:p>
        </w:tc>
        <w:tc>
          <w:tcPr>
            <w:tcW w:w="1080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rPr>
                <w:sz w:val="18"/>
                <w:szCs w:val="20"/>
              </w:rPr>
            </w:pPr>
            <w:hyperlink r:id="rId24" w:history="1">
              <w:r w:rsidR="006C34EE" w:rsidRPr="006C34EE">
                <w:rPr>
                  <w:sz w:val="18"/>
                  <w:szCs w:val="20"/>
                </w:rPr>
                <w:t>CYP2C9</w:t>
              </w:r>
            </w:hyperlink>
          </w:p>
        </w:tc>
        <w:tc>
          <w:tcPr>
            <w:tcW w:w="1138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hyperlink r:id="rId25" w:history="1">
              <w:r w:rsidR="006C34EE" w:rsidRPr="006C34EE">
                <w:rPr>
                  <w:sz w:val="18"/>
                  <w:szCs w:val="20"/>
                </w:rPr>
                <w:t>1559</w:t>
              </w:r>
            </w:hyperlink>
          </w:p>
        </w:tc>
        <w:tc>
          <w:tcPr>
            <w:tcW w:w="1316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hyperlink r:id="rId26" w:history="1">
              <w:r w:rsidR="006C34EE" w:rsidRPr="006C34EE">
                <w:rPr>
                  <w:sz w:val="18"/>
                  <w:szCs w:val="20"/>
                </w:rPr>
                <w:t>10</w:t>
              </w:r>
            </w:hyperlink>
          </w:p>
        </w:tc>
        <w:tc>
          <w:tcPr>
            <w:tcW w:w="749" w:type="dxa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1</w:t>
            </w:r>
          </w:p>
        </w:tc>
        <w:tc>
          <w:tcPr>
            <w:tcW w:w="1584" w:type="dxa"/>
            <w:vMerge w:val="restart"/>
            <w:shd w:val="clear" w:color="auto" w:fill="B8CCE4" w:themeFill="accent1" w:themeFillTint="66"/>
            <w:vAlign w:val="center"/>
          </w:tcPr>
          <w:p w:rsidR="006C34EE" w:rsidRPr="006C34EE" w:rsidRDefault="006C34EE" w:rsidP="006C34EE">
            <w:pPr>
              <w:autoSpaceDE/>
              <w:autoSpaceDN/>
              <w:adjustRightInd/>
              <w:jc w:val="center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3</w:t>
            </w:r>
          </w:p>
        </w:tc>
        <w:tc>
          <w:tcPr>
            <w:tcW w:w="1049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34</w:t>
            </w:r>
          </w:p>
        </w:tc>
        <w:tc>
          <w:tcPr>
            <w:tcW w:w="794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20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6C34EE" w:rsidRPr="006C34EE" w:rsidRDefault="006C34EE" w:rsidP="003F6C66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481</w:t>
            </w:r>
          </w:p>
        </w:tc>
      </w:tr>
      <w:tr w:rsidR="006C34EE" w:rsidRPr="006C34EE" w:rsidTr="006C34EE">
        <w:trPr>
          <w:trHeight w:val="315"/>
        </w:trPr>
        <w:tc>
          <w:tcPr>
            <w:tcW w:w="1141" w:type="dxa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warfarin</w:t>
            </w:r>
          </w:p>
        </w:tc>
        <w:tc>
          <w:tcPr>
            <w:tcW w:w="1080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rPr>
                <w:sz w:val="18"/>
                <w:szCs w:val="20"/>
              </w:rPr>
            </w:pPr>
            <w:hyperlink r:id="rId27" w:history="1">
              <w:r w:rsidR="006C34EE" w:rsidRPr="006C34EE">
                <w:rPr>
                  <w:sz w:val="18"/>
                  <w:szCs w:val="20"/>
                </w:rPr>
                <w:t>VKORC1</w:t>
              </w:r>
            </w:hyperlink>
          </w:p>
        </w:tc>
        <w:tc>
          <w:tcPr>
            <w:tcW w:w="1138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hyperlink r:id="rId28" w:history="1">
              <w:r w:rsidR="006C34EE" w:rsidRPr="006C34EE">
                <w:rPr>
                  <w:sz w:val="18"/>
                  <w:szCs w:val="20"/>
                </w:rPr>
                <w:t>79001</w:t>
              </w:r>
            </w:hyperlink>
          </w:p>
        </w:tc>
        <w:tc>
          <w:tcPr>
            <w:tcW w:w="1316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hyperlink r:id="rId29" w:history="1">
              <w:r w:rsidR="006C34EE" w:rsidRPr="006C34EE">
                <w:rPr>
                  <w:sz w:val="18"/>
                  <w:szCs w:val="20"/>
                </w:rPr>
                <w:t>16</w:t>
              </w:r>
            </w:hyperlink>
          </w:p>
        </w:tc>
        <w:tc>
          <w:tcPr>
            <w:tcW w:w="749" w:type="dxa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-1</w:t>
            </w:r>
          </w:p>
        </w:tc>
        <w:tc>
          <w:tcPr>
            <w:tcW w:w="1584" w:type="dxa"/>
            <w:vMerge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center"/>
              <w:rPr>
                <w:sz w:val="18"/>
                <w:szCs w:val="20"/>
              </w:rPr>
            </w:pPr>
          </w:p>
        </w:tc>
        <w:tc>
          <w:tcPr>
            <w:tcW w:w="1049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13</w:t>
            </w:r>
          </w:p>
        </w:tc>
        <w:tc>
          <w:tcPr>
            <w:tcW w:w="794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10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6C34EE" w:rsidRPr="006C34EE" w:rsidRDefault="006C34EE" w:rsidP="003F6C66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30</w:t>
            </w:r>
          </w:p>
        </w:tc>
      </w:tr>
      <w:tr w:rsidR="006C34EE" w:rsidRPr="006C34EE" w:rsidTr="006C34EE">
        <w:trPr>
          <w:trHeight w:val="315"/>
        </w:trPr>
        <w:tc>
          <w:tcPr>
            <w:tcW w:w="1141" w:type="dxa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codeine</w:t>
            </w:r>
          </w:p>
        </w:tc>
        <w:tc>
          <w:tcPr>
            <w:tcW w:w="1080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rPr>
                <w:sz w:val="18"/>
                <w:szCs w:val="20"/>
              </w:rPr>
            </w:pPr>
            <w:hyperlink r:id="rId30" w:history="1">
              <w:r w:rsidR="006C34EE" w:rsidRPr="006C34EE">
                <w:rPr>
                  <w:sz w:val="18"/>
                  <w:szCs w:val="20"/>
                </w:rPr>
                <w:t>CYP2D6</w:t>
              </w:r>
            </w:hyperlink>
          </w:p>
        </w:tc>
        <w:tc>
          <w:tcPr>
            <w:tcW w:w="1138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hyperlink r:id="rId31" w:history="1">
              <w:r w:rsidR="006C34EE" w:rsidRPr="006C34EE">
                <w:rPr>
                  <w:sz w:val="18"/>
                  <w:szCs w:val="20"/>
                </w:rPr>
                <w:t>1565</w:t>
              </w:r>
            </w:hyperlink>
          </w:p>
        </w:tc>
        <w:tc>
          <w:tcPr>
            <w:tcW w:w="1316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hyperlink r:id="rId32" w:history="1">
              <w:r w:rsidR="006C34EE" w:rsidRPr="006C34EE">
                <w:rPr>
                  <w:sz w:val="18"/>
                  <w:szCs w:val="20"/>
                </w:rPr>
                <w:t>22</w:t>
              </w:r>
            </w:hyperlink>
          </w:p>
        </w:tc>
        <w:tc>
          <w:tcPr>
            <w:tcW w:w="749" w:type="dxa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-1</w:t>
            </w:r>
          </w:p>
        </w:tc>
        <w:tc>
          <w:tcPr>
            <w:tcW w:w="1584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center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9</w:t>
            </w:r>
          </w:p>
        </w:tc>
        <w:tc>
          <w:tcPr>
            <w:tcW w:w="1049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11</w:t>
            </w:r>
          </w:p>
        </w:tc>
        <w:tc>
          <w:tcPr>
            <w:tcW w:w="794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10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6C34EE" w:rsidRPr="006C34EE" w:rsidRDefault="006C34EE" w:rsidP="003F6C66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242</w:t>
            </w:r>
          </w:p>
        </w:tc>
      </w:tr>
      <w:tr w:rsidR="006C34EE" w:rsidRPr="006C34EE" w:rsidTr="006C34EE">
        <w:trPr>
          <w:trHeight w:val="315"/>
        </w:trPr>
        <w:tc>
          <w:tcPr>
            <w:tcW w:w="1141" w:type="dxa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rPr>
                <w:sz w:val="18"/>
                <w:szCs w:val="20"/>
              </w:rPr>
            </w:pPr>
            <w:proofErr w:type="spellStart"/>
            <w:r w:rsidRPr="006C34EE">
              <w:rPr>
                <w:sz w:val="18"/>
                <w:szCs w:val="20"/>
              </w:rPr>
              <w:t>abacavir</w:t>
            </w:r>
            <w:proofErr w:type="spellEnd"/>
          </w:p>
        </w:tc>
        <w:tc>
          <w:tcPr>
            <w:tcW w:w="1080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rPr>
                <w:sz w:val="18"/>
                <w:szCs w:val="20"/>
              </w:rPr>
            </w:pPr>
            <w:hyperlink r:id="rId33" w:history="1">
              <w:r w:rsidR="006C34EE" w:rsidRPr="006C34EE">
                <w:rPr>
                  <w:sz w:val="18"/>
                  <w:szCs w:val="20"/>
                </w:rPr>
                <w:t>HCP5</w:t>
              </w:r>
            </w:hyperlink>
          </w:p>
        </w:tc>
        <w:tc>
          <w:tcPr>
            <w:tcW w:w="1138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hyperlink r:id="rId34" w:history="1">
              <w:r w:rsidR="006C34EE" w:rsidRPr="006C34EE">
                <w:rPr>
                  <w:sz w:val="18"/>
                  <w:szCs w:val="20"/>
                </w:rPr>
                <w:t>10866</w:t>
              </w:r>
            </w:hyperlink>
          </w:p>
        </w:tc>
        <w:tc>
          <w:tcPr>
            <w:tcW w:w="1316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hyperlink r:id="rId35" w:history="1">
              <w:r w:rsidR="006C34EE" w:rsidRPr="006C34EE">
                <w:rPr>
                  <w:sz w:val="18"/>
                  <w:szCs w:val="20"/>
                </w:rPr>
                <w:t>6</w:t>
              </w:r>
            </w:hyperlink>
          </w:p>
        </w:tc>
        <w:tc>
          <w:tcPr>
            <w:tcW w:w="749" w:type="dxa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1</w:t>
            </w:r>
          </w:p>
        </w:tc>
        <w:tc>
          <w:tcPr>
            <w:tcW w:w="1584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center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1</w:t>
            </w:r>
          </w:p>
        </w:tc>
        <w:tc>
          <w:tcPr>
            <w:tcW w:w="1049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2</w:t>
            </w:r>
          </w:p>
        </w:tc>
        <w:tc>
          <w:tcPr>
            <w:tcW w:w="794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1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6C34EE" w:rsidRPr="006C34EE" w:rsidRDefault="006C34EE" w:rsidP="003F6C66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1370</w:t>
            </w:r>
          </w:p>
        </w:tc>
      </w:tr>
      <w:tr w:rsidR="006C34EE" w:rsidRPr="006C34EE" w:rsidTr="006C34EE">
        <w:trPr>
          <w:trHeight w:val="315"/>
        </w:trPr>
        <w:tc>
          <w:tcPr>
            <w:tcW w:w="1141" w:type="dxa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simvastatin</w:t>
            </w:r>
          </w:p>
        </w:tc>
        <w:tc>
          <w:tcPr>
            <w:tcW w:w="1080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rPr>
                <w:sz w:val="18"/>
                <w:szCs w:val="20"/>
              </w:rPr>
            </w:pPr>
            <w:hyperlink r:id="rId36" w:history="1">
              <w:r w:rsidR="006C34EE" w:rsidRPr="006C34EE">
                <w:rPr>
                  <w:sz w:val="18"/>
                  <w:szCs w:val="20"/>
                </w:rPr>
                <w:t>SLCO1B1</w:t>
              </w:r>
            </w:hyperlink>
          </w:p>
        </w:tc>
        <w:tc>
          <w:tcPr>
            <w:tcW w:w="1138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hyperlink r:id="rId37" w:history="1">
              <w:r w:rsidR="006C34EE" w:rsidRPr="006C34EE">
                <w:rPr>
                  <w:sz w:val="18"/>
                  <w:szCs w:val="20"/>
                </w:rPr>
                <w:t>10599</w:t>
              </w:r>
            </w:hyperlink>
          </w:p>
        </w:tc>
        <w:tc>
          <w:tcPr>
            <w:tcW w:w="1316" w:type="dxa"/>
            <w:noWrap/>
            <w:vAlign w:val="bottom"/>
          </w:tcPr>
          <w:p w:rsidR="006C34EE" w:rsidRPr="006C34EE" w:rsidRDefault="00146BB1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hyperlink r:id="rId38" w:history="1">
              <w:r w:rsidR="006C34EE" w:rsidRPr="006C34EE">
                <w:rPr>
                  <w:sz w:val="18"/>
                  <w:szCs w:val="20"/>
                </w:rPr>
                <w:t>12</w:t>
              </w:r>
            </w:hyperlink>
          </w:p>
        </w:tc>
        <w:tc>
          <w:tcPr>
            <w:tcW w:w="749" w:type="dxa"/>
            <w:noWrap/>
            <w:vAlign w:val="bottom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1</w:t>
            </w:r>
          </w:p>
        </w:tc>
        <w:tc>
          <w:tcPr>
            <w:tcW w:w="1584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center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1</w:t>
            </w:r>
          </w:p>
        </w:tc>
        <w:tc>
          <w:tcPr>
            <w:tcW w:w="1049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34</w:t>
            </w:r>
          </w:p>
        </w:tc>
        <w:tc>
          <w:tcPr>
            <w:tcW w:w="794" w:type="dxa"/>
            <w:shd w:val="clear" w:color="auto" w:fill="B8CCE4" w:themeFill="accent1" w:themeFillTint="66"/>
          </w:tcPr>
          <w:p w:rsidR="006C34EE" w:rsidRPr="006C34EE" w:rsidRDefault="006C34EE" w:rsidP="006C34EE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25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6C34EE" w:rsidRPr="006C34EE" w:rsidRDefault="006C34EE" w:rsidP="003F6C66">
            <w:pPr>
              <w:autoSpaceDE/>
              <w:autoSpaceDN/>
              <w:adjustRightInd/>
              <w:jc w:val="right"/>
              <w:rPr>
                <w:sz w:val="18"/>
                <w:szCs w:val="20"/>
              </w:rPr>
            </w:pPr>
            <w:r w:rsidRPr="006C34EE">
              <w:rPr>
                <w:sz w:val="18"/>
                <w:szCs w:val="20"/>
              </w:rPr>
              <w:t>1021</w:t>
            </w:r>
          </w:p>
        </w:tc>
      </w:tr>
    </w:tbl>
    <w:p w:rsidR="006C34EE" w:rsidRPr="006C34EE" w:rsidRDefault="006C34EE" w:rsidP="006C34EE">
      <w:pPr>
        <w:autoSpaceDE/>
        <w:autoSpaceDN/>
        <w:adjustRightInd/>
        <w:rPr>
          <w:sz w:val="20"/>
          <w:szCs w:val="20"/>
        </w:rPr>
      </w:pPr>
    </w:p>
    <w:p w:rsidR="006923A7" w:rsidRDefault="006923A7" w:rsidP="00BE13D4"/>
    <w:p w:rsidR="001C4D5D" w:rsidRDefault="001C4D5D" w:rsidP="00BE13D4"/>
    <w:p w:rsidR="001C4D5D" w:rsidRDefault="001C4D5D" w:rsidP="00BE13D4"/>
    <w:p w:rsidR="006923A7" w:rsidRDefault="006923A7" w:rsidP="00BE13D4"/>
    <w:p w:rsidR="006923A7" w:rsidRDefault="006923A7" w:rsidP="00BE13D4"/>
    <w:p w:rsidR="006923A7" w:rsidRDefault="006923A7" w:rsidP="00BE13D4"/>
    <w:p w:rsidR="00135231" w:rsidRDefault="006923A7" w:rsidP="006923A7">
      <w:pPr>
        <w:pStyle w:val="Heading1"/>
      </w:pPr>
      <w:r>
        <w:t>CPIC guidelines implementation conclusions</w:t>
      </w:r>
    </w:p>
    <w:p w:rsidR="00402A00" w:rsidRDefault="00402A00" w:rsidP="006923A7">
      <w:pPr>
        <w:pStyle w:val="ListBullet"/>
      </w:pPr>
      <w:r>
        <w:t>Drug terminology codes</w:t>
      </w:r>
    </w:p>
    <w:p w:rsidR="006923A7" w:rsidRPr="001F0676" w:rsidRDefault="00402A00" w:rsidP="00402A00">
      <w:pPr>
        <w:pStyle w:val="ListBullet"/>
        <w:tabs>
          <w:tab w:val="clear" w:pos="360"/>
          <w:tab w:val="num" w:pos="1800"/>
        </w:tabs>
        <w:ind w:left="1800"/>
        <w:rPr>
          <w:sz w:val="18"/>
        </w:rPr>
      </w:pPr>
      <w:r w:rsidRPr="001F0676">
        <w:rPr>
          <w:sz w:val="18"/>
        </w:rPr>
        <w:t>if &lt;DRUG_ORDER (shortlist)&gt;</w:t>
      </w:r>
    </w:p>
    <w:p w:rsidR="00402A00" w:rsidRPr="001F0676" w:rsidRDefault="00402A00" w:rsidP="00402A00">
      <w:pPr>
        <w:pStyle w:val="ListBullet"/>
        <w:tabs>
          <w:tab w:val="clear" w:pos="360"/>
          <w:tab w:val="num" w:pos="2160"/>
        </w:tabs>
        <w:ind w:left="2160"/>
        <w:rPr>
          <w:sz w:val="18"/>
        </w:rPr>
      </w:pPr>
      <w:r w:rsidRPr="001F0676">
        <w:rPr>
          <w:sz w:val="18"/>
        </w:rPr>
        <w:t>RxNorm codes (or drug classes: NDR-RT or ATC codes)</w:t>
      </w:r>
      <w:r w:rsidRPr="001F0676">
        <w:rPr>
          <w:sz w:val="18"/>
        </w:rPr>
        <w:br/>
      </w:r>
    </w:p>
    <w:p w:rsidR="00402A00" w:rsidRDefault="00402A00" w:rsidP="00402A00">
      <w:pPr>
        <w:pStyle w:val="ListBullet"/>
      </w:pPr>
      <w:r>
        <w:t>CPIC guidelines differ in degree of variability addressed by the guideline</w:t>
      </w:r>
    </w:p>
    <w:p w:rsidR="00402A00" w:rsidRPr="001F0676" w:rsidRDefault="00402A00" w:rsidP="00402A00">
      <w:pPr>
        <w:pStyle w:val="ListBullet"/>
        <w:tabs>
          <w:tab w:val="clear" w:pos="360"/>
          <w:tab w:val="num" w:pos="1800"/>
        </w:tabs>
        <w:ind w:left="1800"/>
        <w:rPr>
          <w:sz w:val="18"/>
        </w:rPr>
      </w:pPr>
      <w:r w:rsidRPr="001F0676">
        <w:rPr>
          <w:sz w:val="18"/>
        </w:rPr>
        <w:t xml:space="preserve">Address all possible situations given a list of </w:t>
      </w:r>
      <w:r w:rsidR="00C00FC7" w:rsidRPr="001F0676">
        <w:rPr>
          <w:sz w:val="18"/>
        </w:rPr>
        <w:t xml:space="preserve">gene positions </w:t>
      </w:r>
      <w:r w:rsidRPr="001F0676">
        <w:rPr>
          <w:sz w:val="18"/>
        </w:rPr>
        <w:t>(tag variants)</w:t>
      </w:r>
    </w:p>
    <w:p w:rsidR="00402A00" w:rsidRPr="001F0676" w:rsidRDefault="00402A00" w:rsidP="00402A00">
      <w:pPr>
        <w:pStyle w:val="ListBullet"/>
        <w:tabs>
          <w:tab w:val="clear" w:pos="360"/>
          <w:tab w:val="num" w:pos="2520"/>
        </w:tabs>
        <w:ind w:left="2520"/>
        <w:rPr>
          <w:sz w:val="18"/>
        </w:rPr>
      </w:pPr>
      <w:r w:rsidRPr="001F0676">
        <w:rPr>
          <w:sz w:val="18"/>
        </w:rPr>
        <w:t>Lookup table</w:t>
      </w:r>
    </w:p>
    <w:p w:rsidR="00B90CCB" w:rsidRDefault="00402A00" w:rsidP="00402A00">
      <w:pPr>
        <w:pStyle w:val="ListBullet"/>
        <w:tabs>
          <w:tab w:val="clear" w:pos="360"/>
          <w:tab w:val="num" w:pos="1800"/>
        </w:tabs>
        <w:ind w:left="1800"/>
        <w:rPr>
          <w:sz w:val="18"/>
        </w:rPr>
      </w:pPr>
      <w:r w:rsidRPr="001F0676">
        <w:rPr>
          <w:sz w:val="18"/>
        </w:rPr>
        <w:t xml:space="preserve">Highlight and address only specific situations (simvastatin) </w:t>
      </w:r>
    </w:p>
    <w:p w:rsidR="00402A00" w:rsidRPr="001F0676" w:rsidRDefault="00B90CCB" w:rsidP="00402A00">
      <w:pPr>
        <w:pStyle w:val="ListBullet"/>
        <w:tabs>
          <w:tab w:val="clear" w:pos="360"/>
          <w:tab w:val="num" w:pos="1800"/>
        </w:tabs>
        <w:ind w:left="1800"/>
        <w:rPr>
          <w:sz w:val="18"/>
        </w:rPr>
      </w:pPr>
      <w:r>
        <w:rPr>
          <w:sz w:val="18"/>
        </w:rPr>
        <w:t>“within the guideline” / “outside the guideline”</w:t>
      </w:r>
      <w:r w:rsidR="00402A00" w:rsidRPr="001F0676">
        <w:rPr>
          <w:sz w:val="18"/>
        </w:rPr>
        <w:br/>
      </w:r>
    </w:p>
    <w:p w:rsidR="00402A00" w:rsidRDefault="00402A00" w:rsidP="00402A00">
      <w:pPr>
        <w:pStyle w:val="ListBullet"/>
      </w:pPr>
      <w:r>
        <w:t xml:space="preserve">Star notation system    </w:t>
      </w:r>
    </w:p>
    <w:p w:rsidR="00402A00" w:rsidRDefault="00402A00" w:rsidP="00C00FC7">
      <w:pPr>
        <w:pStyle w:val="ListBullet"/>
        <w:tabs>
          <w:tab w:val="clear" w:pos="360"/>
          <w:tab w:val="num" w:pos="1800"/>
        </w:tabs>
        <w:ind w:left="2160" w:hanging="720"/>
        <w:rPr>
          <w:sz w:val="18"/>
        </w:rPr>
      </w:pPr>
      <w:proofErr w:type="spellStart"/>
      <w:r w:rsidRPr="001F0676">
        <w:rPr>
          <w:sz w:val="18"/>
        </w:rPr>
        <w:t>Curation</w:t>
      </w:r>
      <w:proofErr w:type="spellEnd"/>
      <w:r w:rsidRPr="001F0676">
        <w:rPr>
          <w:sz w:val="18"/>
        </w:rPr>
        <w:t xml:space="preserve"> </w:t>
      </w:r>
      <w:proofErr w:type="gramStart"/>
      <w:r w:rsidRPr="001F0676">
        <w:rPr>
          <w:sz w:val="18"/>
        </w:rPr>
        <w:t>authority  (</w:t>
      </w:r>
      <w:proofErr w:type="spellStart"/>
      <w:proofErr w:type="gramEnd"/>
      <w:r w:rsidRPr="001F0676">
        <w:rPr>
          <w:sz w:val="18"/>
        </w:rPr>
        <w:t>PharmgKB</w:t>
      </w:r>
      <w:proofErr w:type="spellEnd"/>
      <w:r w:rsidRPr="001F0676">
        <w:rPr>
          <w:sz w:val="18"/>
        </w:rPr>
        <w:t>, cypalleles.ki.se</w:t>
      </w:r>
      <w:r w:rsidR="001F0676">
        <w:rPr>
          <w:sz w:val="18"/>
        </w:rPr>
        <w:t>, other?</w:t>
      </w:r>
      <w:r w:rsidRPr="001F0676">
        <w:rPr>
          <w:sz w:val="18"/>
        </w:rPr>
        <w:t>)</w:t>
      </w:r>
    </w:p>
    <w:p w:rsidR="001F0676" w:rsidRDefault="001F0676" w:rsidP="00C00FC7">
      <w:pPr>
        <w:pStyle w:val="ListBullet"/>
        <w:tabs>
          <w:tab w:val="clear" w:pos="360"/>
          <w:tab w:val="num" w:pos="1800"/>
        </w:tabs>
        <w:ind w:left="2160" w:hanging="720"/>
        <w:rPr>
          <w:sz w:val="18"/>
        </w:rPr>
      </w:pPr>
      <w:r w:rsidRPr="001F0676">
        <w:rPr>
          <w:sz w:val="18"/>
        </w:rPr>
        <w:t xml:space="preserve">Computable solution </w:t>
      </w:r>
    </w:p>
    <w:p w:rsidR="001F0676" w:rsidRPr="001F0676" w:rsidRDefault="001F0676" w:rsidP="001F0676">
      <w:pPr>
        <w:pStyle w:val="ListBullet"/>
        <w:tabs>
          <w:tab w:val="clear" w:pos="360"/>
          <w:tab w:val="num" w:pos="2160"/>
        </w:tabs>
        <w:ind w:left="2520" w:hanging="720"/>
        <w:rPr>
          <w:sz w:val="16"/>
        </w:rPr>
      </w:pPr>
      <w:r w:rsidRPr="001F0676">
        <w:rPr>
          <w:sz w:val="16"/>
        </w:rPr>
        <w:t>GetUpdatedHaplotypeTable(‘</w:t>
      </w:r>
      <w:hyperlink r:id="rId39" w:history="1">
        <w:r w:rsidRPr="001F0676">
          <w:rPr>
            <w:sz w:val="16"/>
          </w:rPr>
          <w:t>http://www.pharmgkb.org/download/PA128?data=haplotype&amp;format=csv</w:t>
        </w:r>
      </w:hyperlink>
      <w:r w:rsidRPr="001F0676">
        <w:rPr>
          <w:sz w:val="16"/>
        </w:rPr>
        <w:t>’)</w:t>
      </w:r>
    </w:p>
    <w:p w:rsidR="00C00FC7" w:rsidRDefault="00C00FC7" w:rsidP="00402A00">
      <w:pPr>
        <w:pStyle w:val="ListBullet"/>
        <w:tabs>
          <w:tab w:val="clear" w:pos="360"/>
          <w:tab w:val="num" w:pos="1800"/>
        </w:tabs>
        <w:ind w:left="1800"/>
        <w:rPr>
          <w:sz w:val="18"/>
        </w:rPr>
      </w:pPr>
      <w:r w:rsidRPr="001F0676">
        <w:rPr>
          <w:sz w:val="18"/>
        </w:rPr>
        <w:t>Long-term solution for determining haplotypes (in 2015)</w:t>
      </w:r>
      <w:r w:rsidR="0049139D">
        <w:rPr>
          <w:sz w:val="18"/>
        </w:rPr>
        <w:br/>
      </w:r>
    </w:p>
    <w:p w:rsidR="0049139D" w:rsidRPr="0049139D" w:rsidRDefault="0049139D" w:rsidP="0049139D">
      <w:pPr>
        <w:pStyle w:val="ListBullet"/>
      </w:pPr>
      <w:r w:rsidRPr="0049139D">
        <w:t>CPIC guidelines are developed with genotyping data in mind</w:t>
      </w:r>
    </w:p>
    <w:p w:rsidR="00402A00" w:rsidRPr="006923A7" w:rsidRDefault="00402A00" w:rsidP="00402A00">
      <w:pPr>
        <w:pStyle w:val="ListBullet"/>
        <w:numPr>
          <w:ilvl w:val="0"/>
          <w:numId w:val="0"/>
        </w:numPr>
        <w:ind w:left="1800"/>
      </w:pPr>
    </w:p>
    <w:p w:rsidR="00135231" w:rsidRDefault="00135231" w:rsidP="00BE13D4"/>
    <w:p w:rsidR="00135231" w:rsidRDefault="00135231" w:rsidP="00BE13D4"/>
    <w:p w:rsidR="00135231" w:rsidRDefault="00135231" w:rsidP="00BE13D4"/>
    <w:p w:rsidR="001F0676" w:rsidRDefault="001F0676" w:rsidP="00BE13D4"/>
    <w:p w:rsidR="001F0676" w:rsidRDefault="001F0676" w:rsidP="00BE13D4"/>
    <w:p w:rsidR="001F0676" w:rsidRDefault="001F0676" w:rsidP="00BE13D4"/>
    <w:p w:rsidR="00135231" w:rsidRDefault="001F0676" w:rsidP="001F0676">
      <w:pPr>
        <w:pStyle w:val="Heading1"/>
      </w:pPr>
      <w:r>
        <w:t xml:space="preserve">B)   WGS as input data </w:t>
      </w:r>
    </w:p>
    <w:p w:rsidR="0049139D" w:rsidRDefault="0049139D" w:rsidP="001F0676">
      <w:pPr>
        <w:pStyle w:val="ListBullet"/>
      </w:pPr>
      <w:r>
        <w:t>Variant Call Files (VCF)</w:t>
      </w:r>
    </w:p>
    <w:p w:rsidR="0049139D" w:rsidRDefault="001F0676" w:rsidP="0049139D">
      <w:pPr>
        <w:pStyle w:val="ListBullet"/>
        <w:tabs>
          <w:tab w:val="clear" w:pos="360"/>
          <w:tab w:val="num" w:pos="720"/>
        </w:tabs>
        <w:ind w:left="720"/>
      </w:pPr>
      <w:r>
        <w:t>Complete Genomics, 7.8GB</w:t>
      </w:r>
      <w:r w:rsidR="0049139D">
        <w:t xml:space="preserve">  (all chromosomes, 69 patients)</w:t>
      </w:r>
    </w:p>
    <w:p w:rsidR="001F0676" w:rsidRDefault="0049139D" w:rsidP="0049139D">
      <w:pPr>
        <w:pStyle w:val="ListBullet"/>
        <w:tabs>
          <w:tab w:val="clear" w:pos="360"/>
          <w:tab w:val="num" w:pos="2520"/>
        </w:tabs>
        <w:ind w:left="2520"/>
        <w:rPr>
          <w:sz w:val="16"/>
        </w:rPr>
      </w:pPr>
      <w:r w:rsidRPr="0049139D">
        <w:rPr>
          <w:sz w:val="16"/>
        </w:rPr>
        <w:t xml:space="preserve">1000G  (70GB, only chromosome 6) </w:t>
      </w:r>
      <w:r>
        <w:rPr>
          <w:sz w:val="16"/>
        </w:rPr>
        <w:t>(1.1TB)</w:t>
      </w:r>
    </w:p>
    <w:p w:rsidR="0049139D" w:rsidRPr="0049139D" w:rsidRDefault="0049139D" w:rsidP="0049139D">
      <w:pPr>
        <w:pStyle w:val="ListBullet"/>
        <w:numPr>
          <w:ilvl w:val="0"/>
          <w:numId w:val="0"/>
        </w:numPr>
        <w:ind w:left="720"/>
        <w:rPr>
          <w:sz w:val="16"/>
        </w:rPr>
      </w:pPr>
    </w:p>
    <w:p w:rsidR="001F0676" w:rsidRDefault="001F0676" w:rsidP="001F0676">
      <w:pPr>
        <w:pStyle w:val="ListBullet"/>
      </w:pPr>
      <w:proofErr w:type="spellStart"/>
      <w:r>
        <w:t>Tabix</w:t>
      </w:r>
      <w:proofErr w:type="spellEnd"/>
      <w:r>
        <w:t xml:space="preserve"> utility to restrict it to 7 genes</w:t>
      </w:r>
    </w:p>
    <w:p w:rsidR="001F0676" w:rsidRDefault="001F0676" w:rsidP="001F0676">
      <w:pPr>
        <w:pStyle w:val="ListBullet"/>
      </w:pPr>
      <w:r>
        <w:t>The filtered VCF file sizes ranged from 13kB to 500kB</w:t>
      </w:r>
    </w:p>
    <w:p w:rsidR="0049139D" w:rsidRDefault="0049139D" w:rsidP="001F0676">
      <w:pPr>
        <w:pStyle w:val="ListBullet"/>
      </w:pPr>
      <w:r>
        <w:t>Two scenarios</w:t>
      </w:r>
    </w:p>
    <w:p w:rsidR="00135231" w:rsidRDefault="00B90CCB" w:rsidP="00BE13D4">
      <w:pPr>
        <w:pStyle w:val="ListBullet"/>
        <w:tabs>
          <w:tab w:val="clear" w:pos="360"/>
          <w:tab w:val="num" w:pos="1080"/>
        </w:tabs>
        <w:ind w:left="1080"/>
      </w:pPr>
      <w:r>
        <w:t xml:space="preserve">SIMPLE:  </w:t>
      </w:r>
      <w:r>
        <w:tab/>
      </w:r>
      <w:r>
        <w:tab/>
      </w:r>
      <w:r w:rsidR="0049139D">
        <w:t xml:space="preserve">VCF data (WGS)  </w:t>
      </w:r>
      <w:r w:rsidR="0049139D">
        <w:sym w:font="Wingdings" w:char="F0E0"/>
      </w:r>
      <w:r w:rsidR="0049139D">
        <w:t xml:space="preserve"> genotyping data </w:t>
      </w:r>
      <w:r w:rsidR="0049139D">
        <w:tab/>
      </w:r>
      <w:r w:rsidR="0049139D">
        <w:sym w:font="Wingdings" w:char="F0E0"/>
      </w:r>
      <w:r w:rsidR="0049139D">
        <w:t xml:space="preserve"> PGx [dosing] recommendations </w:t>
      </w:r>
    </w:p>
    <w:p w:rsidR="0049139D" w:rsidRDefault="00B90CCB" w:rsidP="00BE13D4">
      <w:pPr>
        <w:pStyle w:val="ListBullet"/>
        <w:tabs>
          <w:tab w:val="clear" w:pos="360"/>
          <w:tab w:val="num" w:pos="1080"/>
        </w:tabs>
        <w:ind w:left="1080"/>
      </w:pPr>
      <w:r>
        <w:t>COMPLEX:</w:t>
      </w:r>
      <w:r>
        <w:tab/>
      </w:r>
      <w:r w:rsidR="0049139D">
        <w:t>VCF data (WGS)</w:t>
      </w:r>
      <w:r w:rsidR="0049139D">
        <w:tab/>
      </w:r>
      <w:r w:rsidR="0049139D">
        <w:tab/>
      </w:r>
      <w:r w:rsidR="0049139D">
        <w:tab/>
      </w:r>
      <w:r w:rsidR="0049139D">
        <w:tab/>
      </w:r>
      <w:r w:rsidR="0049139D">
        <w:sym w:font="Wingdings" w:char="F0E0"/>
      </w:r>
      <w:r w:rsidR="0049139D">
        <w:t xml:space="preserve"> PGx [dosing] recommendations</w:t>
      </w:r>
    </w:p>
    <w:p w:rsidR="00135231" w:rsidRDefault="00135231" w:rsidP="00BE13D4"/>
    <w:p w:rsidR="0049139D" w:rsidRDefault="0049139D" w:rsidP="00BE13D4"/>
    <w:p w:rsidR="0049139D" w:rsidRDefault="0049139D" w:rsidP="00BE13D4"/>
    <w:p w:rsidR="001C4D5D" w:rsidRDefault="001C4D5D" w:rsidP="00BE13D4"/>
    <w:p w:rsidR="001C4D5D" w:rsidRDefault="001C4D5D" w:rsidP="00BE13D4"/>
    <w:p w:rsidR="001C4D5D" w:rsidRDefault="001C4D5D" w:rsidP="00BE13D4"/>
    <w:p w:rsidR="001C4D5D" w:rsidRDefault="001C4D5D" w:rsidP="00BE13D4"/>
    <w:p w:rsidR="001C4D5D" w:rsidRDefault="001C4D5D" w:rsidP="00BE13D4"/>
    <w:p w:rsidR="001C4D5D" w:rsidRDefault="001C4D5D" w:rsidP="00BE13D4"/>
    <w:p w:rsidR="0049139D" w:rsidRDefault="0049139D" w:rsidP="00BE13D4"/>
    <w:p w:rsidR="00135231" w:rsidRDefault="00135231" w:rsidP="00BE13D4"/>
    <w:p w:rsidR="0049139D" w:rsidRDefault="0049139D" w:rsidP="00BE13D4"/>
    <w:p w:rsidR="001C4D5D" w:rsidRDefault="0049139D" w:rsidP="001C4D5D">
      <w:r>
        <w:rPr>
          <w:noProof/>
        </w:rPr>
        <w:drawing>
          <wp:inline distT="0" distB="0" distL="0" distR="0">
            <wp:extent cx="1876301" cy="149561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27" cy="149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5D" w:rsidRDefault="001C4D5D" w:rsidP="001C4D5D"/>
    <w:p w:rsidR="001C4D5D" w:rsidRDefault="001C4D5D" w:rsidP="001C4D5D"/>
    <w:p w:rsidR="001C4D5D" w:rsidRDefault="001C4D5D" w:rsidP="001C4D5D"/>
    <w:p w:rsidR="001C4D5D" w:rsidRDefault="001C4D5D" w:rsidP="001C4D5D"/>
    <w:p w:rsidR="001C4D5D" w:rsidRDefault="001C4D5D" w:rsidP="001C4D5D"/>
    <w:p w:rsidR="001C4D5D" w:rsidRDefault="001C4D5D" w:rsidP="001C4D5D"/>
    <w:p w:rsidR="006C34EE" w:rsidRDefault="006C34EE" w:rsidP="0049139D">
      <w:pPr>
        <w:pStyle w:val="Heading1"/>
      </w:pPr>
      <w:r>
        <w:t>VCF file example</w:t>
      </w:r>
    </w:p>
    <w:p w:rsidR="006C34EE" w:rsidRDefault="004B7C21" w:rsidP="006C34EE">
      <w:r>
        <w:rPr>
          <w:noProof/>
        </w:rPr>
        <w:drawing>
          <wp:inline distT="0" distB="0" distL="0" distR="0">
            <wp:extent cx="7334250" cy="366206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366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4EE" w:rsidRDefault="006C34EE" w:rsidP="006C34EE"/>
    <w:p w:rsidR="001C4D5D" w:rsidRDefault="001C4D5D" w:rsidP="004B7C21">
      <w:pPr>
        <w:tabs>
          <w:tab w:val="left" w:pos="2520"/>
        </w:tabs>
      </w:pPr>
    </w:p>
    <w:p w:rsidR="004B7C21" w:rsidRDefault="004B7C21" w:rsidP="004B7C21">
      <w:pPr>
        <w:tabs>
          <w:tab w:val="left" w:pos="2520"/>
        </w:tabs>
      </w:pPr>
    </w:p>
    <w:p w:rsidR="004B7C21" w:rsidRDefault="004B7C21" w:rsidP="004B7C21">
      <w:pPr>
        <w:tabs>
          <w:tab w:val="left" w:pos="2520"/>
        </w:tabs>
      </w:pPr>
      <w:r>
        <w:rPr>
          <w:noProof/>
        </w:rPr>
        <w:drawing>
          <wp:inline distT="0" distB="0" distL="0" distR="0">
            <wp:extent cx="7143750" cy="4001616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00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5D" w:rsidRDefault="001C4D5D" w:rsidP="006C34EE"/>
    <w:p w:rsidR="001C4D5D" w:rsidRDefault="001C4D5D" w:rsidP="006C34EE"/>
    <w:p w:rsidR="001C4D5D" w:rsidRDefault="001C4D5D" w:rsidP="006C34EE"/>
    <w:p w:rsidR="001C4D5D" w:rsidRDefault="001C4D5D" w:rsidP="006C34EE"/>
    <w:p w:rsidR="001C4D5D" w:rsidRDefault="001C4D5D" w:rsidP="006C34EE"/>
    <w:p w:rsidR="001C4D5D" w:rsidRDefault="001C4D5D" w:rsidP="006C34EE"/>
    <w:p w:rsidR="001C4D5D" w:rsidRPr="006C34EE" w:rsidRDefault="001C4D5D" w:rsidP="006C34EE"/>
    <w:p w:rsidR="0049139D" w:rsidRDefault="0049139D" w:rsidP="0049139D">
      <w:pPr>
        <w:pStyle w:val="Heading1"/>
      </w:pPr>
      <w:r>
        <w:t>Generating recommendations</w:t>
      </w:r>
    </w:p>
    <w:p w:rsidR="00B90CCB" w:rsidRDefault="00B90CCB" w:rsidP="00B90CCB">
      <w:pPr>
        <w:pStyle w:val="ListBullet"/>
      </w:pPr>
      <w:r>
        <w:t>Example: Simvastatin guideline</w:t>
      </w:r>
      <w:r>
        <w:br/>
      </w:r>
    </w:p>
    <w:p w:rsidR="006C34EE" w:rsidRPr="006C34EE" w:rsidRDefault="00B90CCB" w:rsidP="00B90CCB">
      <w:pPr>
        <w:pStyle w:val="ListBullet"/>
        <w:tabs>
          <w:tab w:val="clear" w:pos="360"/>
          <w:tab w:val="num" w:pos="720"/>
        </w:tabs>
        <w:ind w:left="720"/>
      </w:pPr>
      <w:r>
        <w:t xml:space="preserve">Simple scenario: in 16% of patients (11/69): dose alteration </w:t>
      </w:r>
      <w:r w:rsidRPr="00B90CCB">
        <w:rPr>
          <w:sz w:val="16"/>
        </w:rPr>
        <w:t>(if &gt;40mg simvastatin is being ordered)</w:t>
      </w:r>
      <w:r w:rsidR="006C34EE">
        <w:rPr>
          <w:sz w:val="16"/>
        </w:rPr>
        <w:br/>
      </w:r>
    </w:p>
    <w:p w:rsidR="0049139D" w:rsidRPr="006C34EE" w:rsidRDefault="006C34EE" w:rsidP="006C34EE">
      <w:pPr>
        <w:pStyle w:val="ListBullet"/>
        <w:tabs>
          <w:tab w:val="clear" w:pos="360"/>
          <w:tab w:val="num" w:pos="1800"/>
        </w:tabs>
        <w:ind w:left="1800"/>
      </w:pPr>
      <w:r w:rsidRPr="006C34EE">
        <w:rPr>
          <w:sz w:val="20"/>
        </w:rPr>
        <w:t xml:space="preserve">1 tag variant, all scenarios are covered by the guideline, always “within the guideline”, </w:t>
      </w:r>
      <w:r>
        <w:rPr>
          <w:sz w:val="20"/>
        </w:rPr>
        <w:br/>
      </w:r>
      <w:r w:rsidRPr="006C34EE">
        <w:rPr>
          <w:sz w:val="20"/>
        </w:rPr>
        <w:t>16% of patients get a clear message</w:t>
      </w:r>
      <w:r w:rsidR="00B90CCB" w:rsidRPr="006C34EE">
        <w:br/>
      </w:r>
    </w:p>
    <w:p w:rsidR="00B90CCB" w:rsidRDefault="00B90CCB" w:rsidP="00B90CCB">
      <w:pPr>
        <w:pStyle w:val="ListBullet"/>
        <w:tabs>
          <w:tab w:val="clear" w:pos="360"/>
          <w:tab w:val="num" w:pos="720"/>
        </w:tabs>
        <w:ind w:left="720"/>
      </w:pPr>
      <w:r>
        <w:t xml:space="preserve">Complex scenario: in an average patient, there is </w:t>
      </w:r>
      <w:r w:rsidRPr="00E236F1">
        <w:t>259</w:t>
      </w:r>
      <w:r>
        <w:t xml:space="preserve"> (SD:±</w:t>
      </w:r>
      <w:r w:rsidRPr="00E236F1">
        <w:t>76</w:t>
      </w:r>
      <w:r>
        <w:t>) other variations</w:t>
      </w:r>
      <w:r w:rsidR="004A6D2F">
        <w:t xml:space="preserve"> </w:t>
      </w:r>
      <w:r w:rsidR="004A6D2F" w:rsidRPr="004A6D2F">
        <w:rPr>
          <w:sz w:val="12"/>
        </w:rPr>
        <w:t>(other th</w:t>
      </w:r>
      <w:r w:rsidR="004A6D2F">
        <w:rPr>
          <w:sz w:val="12"/>
        </w:rPr>
        <w:t>a</w:t>
      </w:r>
      <w:r w:rsidR="004A6D2F" w:rsidRPr="004A6D2F">
        <w:rPr>
          <w:sz w:val="12"/>
        </w:rPr>
        <w:t>n rs4149056)</w:t>
      </w:r>
    </w:p>
    <w:p w:rsidR="00B90CCB" w:rsidRDefault="00B90CCB" w:rsidP="00B90CCB">
      <w:pPr>
        <w:pStyle w:val="ListBullet"/>
        <w:tabs>
          <w:tab w:val="clear" w:pos="360"/>
          <w:tab w:val="num" w:pos="2520"/>
        </w:tabs>
        <w:ind w:left="2520"/>
      </w:pPr>
      <w:r>
        <w:t xml:space="preserve">of which </w:t>
      </w:r>
      <w:r w:rsidRPr="00E236F1">
        <w:t>58.7</w:t>
      </w:r>
      <w:r>
        <w:t xml:space="preserve"> (SD:±10.2) are not present in dbSNP </w:t>
      </w:r>
      <w:r w:rsidR="006C34EE">
        <w:br/>
      </w:r>
    </w:p>
    <w:p w:rsidR="006C34EE" w:rsidRPr="006C34EE" w:rsidRDefault="006C34EE" w:rsidP="006C34EE">
      <w:pPr>
        <w:pStyle w:val="ListBullet"/>
        <w:tabs>
          <w:tab w:val="clear" w:pos="360"/>
          <w:tab w:val="num" w:pos="1800"/>
        </w:tabs>
        <w:ind w:left="1800"/>
        <w:rPr>
          <w:sz w:val="20"/>
        </w:rPr>
      </w:pPr>
      <w:r w:rsidRPr="006C34EE">
        <w:rPr>
          <w:sz w:val="20"/>
        </w:rPr>
        <w:t>1021 variants, every patient is “outside the guideline”</w:t>
      </w:r>
      <w:r>
        <w:rPr>
          <w:sz w:val="20"/>
        </w:rPr>
        <w:br/>
        <w:t>0% of patients get a clear message</w:t>
      </w:r>
    </w:p>
    <w:p w:rsidR="00B90CCB" w:rsidRDefault="00B90CCB" w:rsidP="00B90CCB">
      <w:pPr>
        <w:pStyle w:val="ListBullet"/>
        <w:numPr>
          <w:ilvl w:val="0"/>
          <w:numId w:val="0"/>
        </w:numPr>
        <w:ind w:left="2520"/>
      </w:pPr>
    </w:p>
    <w:p w:rsidR="004A6D2F" w:rsidRDefault="006C34EE" w:rsidP="006C34EE">
      <w:pPr>
        <w:pStyle w:val="ListBullet"/>
        <w:tabs>
          <w:tab w:val="clear" w:pos="360"/>
          <w:tab w:val="num" w:pos="1080"/>
        </w:tabs>
        <w:ind w:left="1080"/>
      </w:pPr>
      <w:r>
        <w:t>rare mutations</w:t>
      </w:r>
      <w:r w:rsidR="004A6D2F">
        <w:t xml:space="preserve">  (some of them missense (</w:t>
      </w:r>
      <w:proofErr w:type="spellStart"/>
      <w:r w:rsidR="004A6D2F">
        <w:t>nonsynonymous</w:t>
      </w:r>
      <w:proofErr w:type="spellEnd"/>
      <w:r w:rsidR="004A6D2F">
        <w:t>))</w:t>
      </w:r>
    </w:p>
    <w:p w:rsidR="00B90CCB" w:rsidRDefault="00B90CCB" w:rsidP="006C34EE">
      <w:pPr>
        <w:pStyle w:val="ListBullet"/>
        <w:tabs>
          <w:tab w:val="clear" w:pos="360"/>
          <w:tab w:val="num" w:pos="1080"/>
        </w:tabs>
        <w:ind w:left="1080"/>
      </w:pPr>
      <w:proofErr w:type="spellStart"/>
      <w:proofErr w:type="gramStart"/>
      <w:r>
        <w:t>frameshift</w:t>
      </w:r>
      <w:proofErr w:type="spellEnd"/>
      <w:proofErr w:type="gramEnd"/>
      <w:r>
        <w:t xml:space="preserve"> </w:t>
      </w:r>
      <w:r w:rsidR="006C34EE">
        <w:t>insertions or deletions</w:t>
      </w:r>
      <w:r w:rsidR="004A6D2F">
        <w:t xml:space="preserve">? </w:t>
      </w:r>
    </w:p>
    <w:p w:rsidR="00B90CCB" w:rsidRDefault="004A6D2F" w:rsidP="006C34EE">
      <w:pPr>
        <w:pStyle w:val="ListBullet"/>
        <w:tabs>
          <w:tab w:val="clear" w:pos="360"/>
          <w:tab w:val="num" w:pos="2520"/>
        </w:tabs>
        <w:ind w:left="2520"/>
      </w:pPr>
      <w:r>
        <w:t>e</w:t>
      </w:r>
      <w:r w:rsidR="00B90CCB">
        <w:t>arly stop codon</w:t>
      </w:r>
      <w:r>
        <w:t xml:space="preserve"> (nonsense mutation)</w:t>
      </w:r>
    </w:p>
    <w:p w:rsidR="006C34EE" w:rsidRDefault="004A6D2F" w:rsidP="004A6D2F">
      <w:pPr>
        <w:pStyle w:val="ListBullet"/>
        <w:tabs>
          <w:tab w:val="clear" w:pos="360"/>
          <w:tab w:val="num" w:pos="1080"/>
        </w:tabs>
        <w:ind w:left="1080"/>
      </w:pPr>
      <w:r>
        <w:t>There will never be a guideline covering all possibilities (meta-guideline)</w:t>
      </w:r>
    </w:p>
    <w:p w:rsidR="004A6D2F" w:rsidRDefault="004A6D2F" w:rsidP="004A6D2F">
      <w:pPr>
        <w:pStyle w:val="ListBullet"/>
        <w:numPr>
          <w:ilvl w:val="0"/>
          <w:numId w:val="0"/>
        </w:numPr>
        <w:ind w:left="360" w:hanging="360"/>
      </w:pPr>
    </w:p>
    <w:p w:rsidR="001C4D5D" w:rsidRDefault="001C4D5D" w:rsidP="004A6D2F">
      <w:pPr>
        <w:pStyle w:val="ListBullet"/>
        <w:numPr>
          <w:ilvl w:val="0"/>
          <w:numId w:val="0"/>
        </w:numPr>
        <w:ind w:left="360" w:hanging="360"/>
      </w:pPr>
    </w:p>
    <w:p w:rsidR="001C4D5D" w:rsidRDefault="001C4D5D" w:rsidP="004A6D2F">
      <w:pPr>
        <w:pStyle w:val="ListBullet"/>
        <w:numPr>
          <w:ilvl w:val="0"/>
          <w:numId w:val="0"/>
        </w:numPr>
        <w:ind w:left="360" w:hanging="360"/>
      </w:pPr>
    </w:p>
    <w:p w:rsidR="001C4D5D" w:rsidRDefault="001C4D5D" w:rsidP="004A6D2F">
      <w:pPr>
        <w:pStyle w:val="ListBullet"/>
        <w:numPr>
          <w:ilvl w:val="0"/>
          <w:numId w:val="0"/>
        </w:numPr>
        <w:ind w:left="360" w:hanging="360"/>
      </w:pPr>
    </w:p>
    <w:p w:rsidR="001C4D5D" w:rsidRDefault="001C4D5D" w:rsidP="004A6D2F">
      <w:pPr>
        <w:pStyle w:val="ListBullet"/>
        <w:numPr>
          <w:ilvl w:val="0"/>
          <w:numId w:val="0"/>
        </w:numPr>
        <w:ind w:left="360" w:hanging="360"/>
      </w:pPr>
    </w:p>
    <w:p w:rsidR="001C4D5D" w:rsidRDefault="001C4D5D" w:rsidP="004A6D2F">
      <w:pPr>
        <w:pStyle w:val="ListBullet"/>
        <w:numPr>
          <w:ilvl w:val="0"/>
          <w:numId w:val="0"/>
        </w:numPr>
        <w:ind w:left="360" w:hanging="360"/>
      </w:pPr>
    </w:p>
    <w:p w:rsidR="001C4D5D" w:rsidRDefault="001C4D5D" w:rsidP="004A6D2F">
      <w:pPr>
        <w:pStyle w:val="ListBullet"/>
        <w:numPr>
          <w:ilvl w:val="0"/>
          <w:numId w:val="0"/>
        </w:numPr>
        <w:ind w:left="360" w:hanging="360"/>
      </w:pPr>
    </w:p>
    <w:p w:rsidR="001C4D5D" w:rsidRDefault="001C4D5D" w:rsidP="004A6D2F">
      <w:pPr>
        <w:pStyle w:val="ListBullet"/>
        <w:numPr>
          <w:ilvl w:val="0"/>
          <w:numId w:val="0"/>
        </w:numPr>
        <w:ind w:left="360" w:hanging="360"/>
      </w:pPr>
    </w:p>
    <w:p w:rsidR="001C4D5D" w:rsidRDefault="001C4D5D" w:rsidP="004A6D2F">
      <w:pPr>
        <w:pStyle w:val="ListBullet"/>
        <w:numPr>
          <w:ilvl w:val="0"/>
          <w:numId w:val="0"/>
        </w:numPr>
        <w:ind w:left="360" w:hanging="360"/>
      </w:pPr>
    </w:p>
    <w:p w:rsidR="001C4D5D" w:rsidRDefault="001C4D5D" w:rsidP="004A6D2F">
      <w:pPr>
        <w:pStyle w:val="ListBullet"/>
        <w:numPr>
          <w:ilvl w:val="0"/>
          <w:numId w:val="0"/>
        </w:numPr>
        <w:ind w:left="360" w:hanging="360"/>
      </w:pPr>
    </w:p>
    <w:p w:rsidR="001C4D5D" w:rsidRDefault="001C4D5D" w:rsidP="004A6D2F">
      <w:pPr>
        <w:pStyle w:val="ListBullet"/>
        <w:numPr>
          <w:ilvl w:val="0"/>
          <w:numId w:val="0"/>
        </w:numPr>
        <w:ind w:left="360" w:hanging="360"/>
      </w:pPr>
    </w:p>
    <w:p w:rsidR="004A6D2F" w:rsidRDefault="004A6D2F" w:rsidP="004A6D2F">
      <w:pPr>
        <w:pStyle w:val="ListBullet"/>
        <w:numPr>
          <w:ilvl w:val="0"/>
          <w:numId w:val="0"/>
        </w:numPr>
        <w:ind w:left="360" w:hanging="360"/>
      </w:pPr>
    </w:p>
    <w:p w:rsidR="004A6D2F" w:rsidRDefault="004A6D2F" w:rsidP="004A6D2F">
      <w:pPr>
        <w:pStyle w:val="ListBullet"/>
        <w:numPr>
          <w:ilvl w:val="0"/>
          <w:numId w:val="0"/>
        </w:numPr>
        <w:ind w:left="360" w:hanging="360"/>
      </w:pPr>
      <w:r w:rsidRPr="004A6D2F">
        <w:rPr>
          <w:noProof/>
        </w:rPr>
        <w:drawing>
          <wp:inline distT="0" distB="0" distL="0" distR="0">
            <wp:extent cx="4105053" cy="1002644"/>
            <wp:effectExtent l="19050" t="0" r="0" b="0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63" cy="100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2F" w:rsidRDefault="004A6D2F" w:rsidP="004A6D2F">
      <w:pPr>
        <w:pStyle w:val="ListBullet"/>
        <w:numPr>
          <w:ilvl w:val="0"/>
          <w:numId w:val="0"/>
        </w:numPr>
        <w:ind w:left="360" w:hanging="360"/>
      </w:pPr>
    </w:p>
    <w:p w:rsidR="004A6D2F" w:rsidRDefault="004A6D2F" w:rsidP="004A6D2F">
      <w:pPr>
        <w:pStyle w:val="ListBullet"/>
        <w:numPr>
          <w:ilvl w:val="0"/>
          <w:numId w:val="0"/>
        </w:numPr>
        <w:ind w:left="360" w:hanging="360"/>
      </w:pPr>
    </w:p>
    <w:p w:rsidR="004A6D2F" w:rsidRDefault="004A6D2F" w:rsidP="004A6D2F">
      <w:pPr>
        <w:pStyle w:val="ListBullet"/>
        <w:numPr>
          <w:ilvl w:val="0"/>
          <w:numId w:val="0"/>
        </w:numPr>
        <w:ind w:left="360" w:hanging="360"/>
      </w:pPr>
    </w:p>
    <w:p w:rsidR="004A6D2F" w:rsidRDefault="004A6D2F" w:rsidP="004A6D2F">
      <w:pPr>
        <w:pStyle w:val="Heading1"/>
      </w:pPr>
      <w:r>
        <w:t>WGS as input data – conclusions</w:t>
      </w:r>
    </w:p>
    <w:p w:rsidR="004A6D2F" w:rsidRDefault="004A6D2F" w:rsidP="004A6D2F">
      <w:pPr>
        <w:pStyle w:val="ListBullet"/>
      </w:pPr>
      <w:r>
        <w:t>Existing CPIC guidelines were written with genotyping input data in mind</w:t>
      </w:r>
    </w:p>
    <w:p w:rsidR="004A6D2F" w:rsidRDefault="004A6D2F" w:rsidP="004A6D2F">
      <w:pPr>
        <w:pStyle w:val="ListBullet"/>
      </w:pPr>
      <w:r>
        <w:t>When WGS data is simplified to emulate genotyping data, CPIC guidelines could be applied</w:t>
      </w:r>
    </w:p>
    <w:p w:rsidR="003F6C66" w:rsidRDefault="004A6D2F" w:rsidP="004A6D2F">
      <w:pPr>
        <w:pStyle w:val="ListBullet"/>
      </w:pPr>
      <w:r>
        <w:t>WGS shows large amount of additional mutations</w:t>
      </w:r>
    </w:p>
    <w:p w:rsidR="004A6D2F" w:rsidRPr="003F6C66" w:rsidRDefault="004A6D2F" w:rsidP="003F6C66">
      <w:pPr>
        <w:pStyle w:val="ListBullet"/>
        <w:tabs>
          <w:tab w:val="clear" w:pos="360"/>
          <w:tab w:val="num" w:pos="1080"/>
        </w:tabs>
        <w:ind w:left="1080"/>
        <w:rPr>
          <w:sz w:val="18"/>
        </w:rPr>
      </w:pPr>
      <w:r w:rsidRPr="003F6C66">
        <w:rPr>
          <w:sz w:val="18"/>
        </w:rPr>
        <w:t xml:space="preserve">some of which cannot be ignored and </w:t>
      </w:r>
      <w:r w:rsidR="003F6C66">
        <w:rPr>
          <w:sz w:val="18"/>
        </w:rPr>
        <w:t xml:space="preserve">probably </w:t>
      </w:r>
      <w:r w:rsidRPr="003F6C66">
        <w:rPr>
          <w:sz w:val="18"/>
        </w:rPr>
        <w:t xml:space="preserve">can be </w:t>
      </w:r>
      <w:r w:rsidR="003F6C66" w:rsidRPr="003F6C66">
        <w:rPr>
          <w:sz w:val="18"/>
        </w:rPr>
        <w:br/>
      </w:r>
      <w:r w:rsidRPr="003F6C66">
        <w:rPr>
          <w:sz w:val="18"/>
        </w:rPr>
        <w:t>interpreted with current knowledge (</w:t>
      </w:r>
      <w:r w:rsidR="003F6C66">
        <w:rPr>
          <w:sz w:val="18"/>
        </w:rPr>
        <w:t xml:space="preserve">e.g., </w:t>
      </w:r>
      <w:r w:rsidRPr="003F6C66">
        <w:rPr>
          <w:sz w:val="18"/>
        </w:rPr>
        <w:t>early stop codon</w:t>
      </w:r>
      <w:r w:rsidR="003F6C66" w:rsidRPr="003F6C66">
        <w:rPr>
          <w:sz w:val="18"/>
        </w:rPr>
        <w:t>)</w:t>
      </w:r>
    </w:p>
    <w:p w:rsidR="004A6D2F" w:rsidRPr="003F6C66" w:rsidRDefault="004A6D2F" w:rsidP="004A6D2F">
      <w:pPr>
        <w:pStyle w:val="ListBullet"/>
      </w:pPr>
      <w:r>
        <w:t xml:space="preserve">WGS is the only method that can see insertions and deletions </w:t>
      </w:r>
      <w:r w:rsidRPr="004A6D2F">
        <w:rPr>
          <w:sz w:val="18"/>
        </w:rPr>
        <w:t>(unless a custom genotyping array is used)</w:t>
      </w:r>
    </w:p>
    <w:p w:rsidR="003F6C66" w:rsidRDefault="003F6C66" w:rsidP="004A6D2F">
      <w:pPr>
        <w:pStyle w:val="ListBullet"/>
      </w:pPr>
      <w:r w:rsidRPr="003F6C66">
        <w:t>We have today 1000+ whole genomes at our institution (policy for incidental findings, cancer domain)</w:t>
      </w:r>
    </w:p>
    <w:p w:rsidR="003F6C66" w:rsidRDefault="003F6C66" w:rsidP="003F6C66">
      <w:pPr>
        <w:pStyle w:val="ListBullet"/>
        <w:numPr>
          <w:ilvl w:val="0"/>
          <w:numId w:val="0"/>
        </w:numPr>
        <w:ind w:left="360" w:hanging="360"/>
      </w:pPr>
    </w:p>
    <w:p w:rsidR="003F6C66" w:rsidRDefault="003F6C66" w:rsidP="004A6D2F">
      <w:pPr>
        <w:pStyle w:val="ListBullet"/>
      </w:pPr>
      <w:r>
        <w:t xml:space="preserve">Potential error: </w:t>
      </w:r>
    </w:p>
    <w:p w:rsidR="003F6C66" w:rsidRDefault="003F6C66" w:rsidP="003F6C66">
      <w:pPr>
        <w:pStyle w:val="ListBullet"/>
        <w:tabs>
          <w:tab w:val="clear" w:pos="360"/>
          <w:tab w:val="num" w:pos="1800"/>
        </w:tabs>
        <w:ind w:left="1800"/>
      </w:pPr>
      <w:r>
        <w:t xml:space="preserve">genotyping data predicts </w:t>
      </w:r>
      <w:r w:rsidRPr="003F6C66">
        <w:rPr>
          <w:i/>
        </w:rPr>
        <w:t>gain of function</w:t>
      </w:r>
      <w:r>
        <w:t xml:space="preserve"> of one allele </w:t>
      </w:r>
      <w:r>
        <w:sym w:font="Wingdings" w:char="F0E0"/>
      </w:r>
      <w:r>
        <w:t xml:space="preserve"> lower dose   (rs1234567)</w:t>
      </w:r>
    </w:p>
    <w:p w:rsidR="003F6C66" w:rsidRDefault="003F6C66" w:rsidP="003F6C66">
      <w:pPr>
        <w:pStyle w:val="ListBullet"/>
        <w:tabs>
          <w:tab w:val="clear" w:pos="360"/>
          <w:tab w:val="num" w:pos="1800"/>
        </w:tabs>
        <w:ind w:left="1800"/>
      </w:pPr>
      <w:r>
        <w:t xml:space="preserve">WGS shows </w:t>
      </w:r>
      <w:r w:rsidRPr="003F6C66">
        <w:rPr>
          <w:i/>
        </w:rPr>
        <w:t>loss of function</w:t>
      </w:r>
      <w:r>
        <w:t xml:space="preserve"> due to early stop codon due to insertion (10 </w:t>
      </w:r>
      <w:proofErr w:type="spellStart"/>
      <w:r>
        <w:t>bp</w:t>
      </w:r>
      <w:proofErr w:type="spellEnd"/>
      <w:r>
        <w:t xml:space="preserve"> prior rs123467)</w:t>
      </w:r>
    </w:p>
    <w:p w:rsidR="003F6C66" w:rsidRDefault="003F6C66" w:rsidP="003F6C66">
      <w:pPr>
        <w:pStyle w:val="ListBullet"/>
        <w:numPr>
          <w:ilvl w:val="0"/>
          <w:numId w:val="0"/>
        </w:numPr>
        <w:ind w:left="360" w:hanging="360"/>
      </w:pPr>
    </w:p>
    <w:p w:rsidR="003F6C66" w:rsidRDefault="003F6C66" w:rsidP="003F6C66">
      <w:pPr>
        <w:pStyle w:val="ListBullet"/>
        <w:numPr>
          <w:ilvl w:val="0"/>
          <w:numId w:val="0"/>
        </w:numPr>
        <w:ind w:left="360" w:hanging="360"/>
      </w:pPr>
    </w:p>
    <w:p w:rsidR="001C4D5D" w:rsidRDefault="001C4D5D" w:rsidP="003F6C66">
      <w:pPr>
        <w:pStyle w:val="ListBullet"/>
        <w:numPr>
          <w:ilvl w:val="0"/>
          <w:numId w:val="0"/>
        </w:numPr>
        <w:ind w:left="360" w:hanging="360"/>
      </w:pPr>
    </w:p>
    <w:p w:rsidR="001C4D5D" w:rsidRDefault="001C4D5D" w:rsidP="003F6C66">
      <w:pPr>
        <w:pStyle w:val="ListBullet"/>
        <w:numPr>
          <w:ilvl w:val="0"/>
          <w:numId w:val="0"/>
        </w:numPr>
        <w:ind w:left="360" w:hanging="360"/>
      </w:pPr>
    </w:p>
    <w:p w:rsidR="001C4D5D" w:rsidRDefault="001C4D5D" w:rsidP="003F6C66">
      <w:pPr>
        <w:pStyle w:val="ListBullet"/>
        <w:numPr>
          <w:ilvl w:val="0"/>
          <w:numId w:val="0"/>
        </w:numPr>
        <w:ind w:left="360" w:hanging="360"/>
      </w:pPr>
    </w:p>
    <w:p w:rsidR="001C4D5D" w:rsidRDefault="001C4D5D" w:rsidP="003F6C66">
      <w:pPr>
        <w:pStyle w:val="ListBullet"/>
        <w:numPr>
          <w:ilvl w:val="0"/>
          <w:numId w:val="0"/>
        </w:numPr>
        <w:ind w:left="360" w:hanging="360"/>
      </w:pPr>
    </w:p>
    <w:p w:rsidR="001C4D5D" w:rsidRDefault="001C4D5D" w:rsidP="003F6C66">
      <w:pPr>
        <w:pStyle w:val="ListBullet"/>
        <w:numPr>
          <w:ilvl w:val="0"/>
          <w:numId w:val="0"/>
        </w:numPr>
        <w:ind w:left="360" w:hanging="360"/>
      </w:pPr>
    </w:p>
    <w:p w:rsidR="003F6C66" w:rsidRDefault="003F6C66" w:rsidP="003F6C66">
      <w:pPr>
        <w:pStyle w:val="ListBullet"/>
        <w:numPr>
          <w:ilvl w:val="0"/>
          <w:numId w:val="0"/>
        </w:numPr>
        <w:ind w:left="360" w:hanging="360"/>
      </w:pPr>
    </w:p>
    <w:p w:rsidR="003F6C66" w:rsidRDefault="003F6C66" w:rsidP="003F6C66">
      <w:pPr>
        <w:pStyle w:val="ListBullet"/>
        <w:numPr>
          <w:ilvl w:val="0"/>
          <w:numId w:val="0"/>
        </w:numPr>
        <w:ind w:left="360" w:hanging="360"/>
      </w:pPr>
    </w:p>
    <w:p w:rsidR="003F6C66" w:rsidRPr="003F6C66" w:rsidRDefault="003F6C66" w:rsidP="003F6C66">
      <w:pPr>
        <w:pStyle w:val="ListBullet"/>
        <w:numPr>
          <w:ilvl w:val="0"/>
          <w:numId w:val="0"/>
        </w:numPr>
        <w:ind w:left="360" w:hanging="360"/>
      </w:pPr>
    </w:p>
    <w:p w:rsidR="00B90CCB" w:rsidRDefault="004A6D2F" w:rsidP="004A6D2F">
      <w:pPr>
        <w:pStyle w:val="Heading1"/>
      </w:pPr>
      <w:r>
        <w:t>So what</w:t>
      </w:r>
      <w:r w:rsidR="001C4D5D">
        <w:t>?</w:t>
      </w:r>
    </w:p>
    <w:p w:rsidR="003F6C66" w:rsidRDefault="003F6C66" w:rsidP="004A6D2F">
      <w:pPr>
        <w:pStyle w:val="ListBullet"/>
      </w:pPr>
      <w:r>
        <w:t>Pre-requisite fact: dealing with WGS sequencing data is an unsolved problem (outside PGx domain)</w:t>
      </w:r>
    </w:p>
    <w:p w:rsidR="003F6C66" w:rsidRDefault="003F6C66" w:rsidP="004A6D2F">
      <w:pPr>
        <w:pStyle w:val="ListBullet"/>
      </w:pPr>
      <w:r>
        <w:t xml:space="preserve">Do you have similar WGS findings? (rare mutations, </w:t>
      </w:r>
      <w:proofErr w:type="spellStart"/>
      <w:r>
        <w:t>indels</w:t>
      </w:r>
      <w:proofErr w:type="spellEnd"/>
      <w:r>
        <w:t>)</w:t>
      </w:r>
    </w:p>
    <w:p w:rsidR="003F6C66" w:rsidRDefault="003F6C66" w:rsidP="004A6D2F">
      <w:pPr>
        <w:pStyle w:val="ListBullet"/>
      </w:pPr>
      <w:r>
        <w:t>Approach</w:t>
      </w:r>
    </w:p>
    <w:p w:rsidR="003F6C66" w:rsidRDefault="003F6C66" w:rsidP="003F6C66">
      <w:pPr>
        <w:pStyle w:val="ListBullet"/>
        <w:tabs>
          <w:tab w:val="clear" w:pos="360"/>
          <w:tab w:val="num" w:pos="1080"/>
        </w:tabs>
        <w:ind w:left="1080"/>
      </w:pPr>
      <w:r>
        <w:t xml:space="preserve">(1) Managing combinations of variants (star alleles) </w:t>
      </w:r>
    </w:p>
    <w:p w:rsidR="003F6C66" w:rsidRDefault="003F6C66" w:rsidP="003F6C66">
      <w:pPr>
        <w:pStyle w:val="ListBullet"/>
        <w:numPr>
          <w:ilvl w:val="0"/>
          <w:numId w:val="0"/>
        </w:numPr>
        <w:ind w:left="1800"/>
      </w:pPr>
      <w:proofErr w:type="gramStart"/>
      <w:r>
        <w:t>vs</w:t>
      </w:r>
      <w:proofErr w:type="gramEnd"/>
      <w:r>
        <w:t xml:space="preserve">. </w:t>
      </w:r>
    </w:p>
    <w:p w:rsidR="003F6C66" w:rsidRDefault="003F6C66" w:rsidP="003F6C66">
      <w:pPr>
        <w:pStyle w:val="ListBullet"/>
        <w:tabs>
          <w:tab w:val="clear" w:pos="360"/>
          <w:tab w:val="num" w:pos="1080"/>
        </w:tabs>
        <w:ind w:left="1080"/>
      </w:pPr>
      <w:r>
        <w:t>(1) managing individual variants and (2) combining pipeline</w:t>
      </w:r>
    </w:p>
    <w:p w:rsidR="003F6C66" w:rsidRDefault="003F6C66" w:rsidP="004A6D2F">
      <w:pPr>
        <w:pStyle w:val="ListBullet"/>
      </w:pPr>
      <w:r>
        <w:t>Meta CPIC guideline?</w:t>
      </w:r>
    </w:p>
    <w:p w:rsidR="004A6D2F" w:rsidRPr="003F6C66" w:rsidRDefault="003F6C66" w:rsidP="003F6C66">
      <w:pPr>
        <w:pStyle w:val="ListBullet"/>
        <w:tabs>
          <w:tab w:val="clear" w:pos="360"/>
          <w:tab w:val="num" w:pos="2160"/>
        </w:tabs>
        <w:ind w:left="2160"/>
      </w:pPr>
      <w:r>
        <w:rPr>
          <w:sz w:val="18"/>
        </w:rPr>
        <w:t xml:space="preserve">Instead of: </w:t>
      </w:r>
      <w:r w:rsidR="004A6D2F" w:rsidRPr="003F6C66">
        <w:rPr>
          <w:sz w:val="18"/>
        </w:rPr>
        <w:t xml:space="preserve">genetic data </w:t>
      </w:r>
      <w:r w:rsidR="004A6D2F" w:rsidRPr="003F6C66">
        <w:rPr>
          <w:sz w:val="18"/>
        </w:rPr>
        <w:sym w:font="Wingdings" w:char="F0E0"/>
      </w:r>
      <w:r w:rsidR="004A6D2F" w:rsidRPr="003F6C66">
        <w:rPr>
          <w:sz w:val="18"/>
        </w:rPr>
        <w:t xml:space="preserve"> haplotypes</w:t>
      </w:r>
      <w:r w:rsidRPr="003F6C66">
        <w:rPr>
          <w:sz w:val="18"/>
        </w:rPr>
        <w:t xml:space="preserve">/diplotypes </w:t>
      </w:r>
      <w:r w:rsidR="004A6D2F" w:rsidRPr="003F6C66">
        <w:rPr>
          <w:sz w:val="18"/>
        </w:rPr>
        <w:sym w:font="Wingdings" w:char="F0E0"/>
      </w:r>
      <w:r w:rsidR="004A6D2F" w:rsidRPr="003F6C66">
        <w:rPr>
          <w:sz w:val="18"/>
        </w:rPr>
        <w:t xml:space="preserve"> “metabolizer type” </w:t>
      </w:r>
      <w:r w:rsidR="004A6D2F" w:rsidRPr="003F6C66">
        <w:rPr>
          <w:sz w:val="18"/>
        </w:rPr>
        <w:sym w:font="Wingdings" w:char="F0E0"/>
      </w:r>
      <w:r w:rsidR="004A6D2F" w:rsidRPr="003F6C66">
        <w:rPr>
          <w:sz w:val="18"/>
        </w:rPr>
        <w:t xml:space="preserve"> action  </w:t>
      </w:r>
    </w:p>
    <w:p w:rsidR="003F6C66" w:rsidRDefault="003F6C66" w:rsidP="003F6C66">
      <w:pPr>
        <w:pStyle w:val="ListBullet"/>
        <w:tabs>
          <w:tab w:val="clear" w:pos="360"/>
          <w:tab w:val="num" w:pos="2160"/>
        </w:tabs>
        <w:ind w:left="2160"/>
      </w:pPr>
      <w:r>
        <w:t>Interpretation pipeline</w:t>
      </w:r>
    </w:p>
    <w:p w:rsidR="001C4D5D" w:rsidRPr="001C4D5D" w:rsidRDefault="001C4D5D" w:rsidP="003F6C66">
      <w:pPr>
        <w:pStyle w:val="ListBullet"/>
        <w:tabs>
          <w:tab w:val="clear" w:pos="360"/>
          <w:tab w:val="num" w:pos="3240"/>
        </w:tabs>
        <w:ind w:left="3240"/>
        <w:rPr>
          <w:color w:val="FF0000"/>
        </w:rPr>
      </w:pPr>
      <w:r w:rsidRPr="001C4D5D">
        <w:rPr>
          <w:color w:val="FF0000"/>
        </w:rPr>
        <w:t>“Inside the guideline”</w:t>
      </w:r>
    </w:p>
    <w:p w:rsidR="003F6C66" w:rsidRDefault="001C4D5D" w:rsidP="001C4D5D">
      <w:pPr>
        <w:pStyle w:val="ListBullet"/>
        <w:tabs>
          <w:tab w:val="clear" w:pos="360"/>
          <w:tab w:val="num" w:pos="3960"/>
        </w:tabs>
        <w:ind w:left="3960"/>
      </w:pPr>
      <w:r>
        <w:t>Known and well described variants</w:t>
      </w:r>
    </w:p>
    <w:p w:rsidR="001C4D5D" w:rsidRPr="001C4D5D" w:rsidRDefault="001C4D5D" w:rsidP="001C4D5D">
      <w:pPr>
        <w:pStyle w:val="ListBullet"/>
        <w:tabs>
          <w:tab w:val="clear" w:pos="360"/>
          <w:tab w:val="num" w:pos="3240"/>
        </w:tabs>
        <w:ind w:left="3240"/>
        <w:rPr>
          <w:color w:val="FF0000"/>
        </w:rPr>
      </w:pPr>
      <w:r>
        <w:t>General approach to situations “</w:t>
      </w:r>
      <w:r w:rsidRPr="001C4D5D">
        <w:rPr>
          <w:color w:val="FF0000"/>
        </w:rPr>
        <w:t>outside the guideline”</w:t>
      </w:r>
    </w:p>
    <w:p w:rsidR="001C4D5D" w:rsidRDefault="001C4D5D" w:rsidP="001C4D5D">
      <w:pPr>
        <w:pStyle w:val="ListBullet"/>
        <w:tabs>
          <w:tab w:val="clear" w:pos="360"/>
          <w:tab w:val="num" w:pos="3960"/>
        </w:tabs>
        <w:ind w:left="3960"/>
      </w:pPr>
      <w:r>
        <w:t>A truly unknown variants (no clear message)</w:t>
      </w:r>
    </w:p>
    <w:p w:rsidR="003F6C66" w:rsidRDefault="001C4D5D" w:rsidP="001C4D5D">
      <w:pPr>
        <w:pStyle w:val="ListBullet"/>
        <w:tabs>
          <w:tab w:val="clear" w:pos="360"/>
          <w:tab w:val="num" w:pos="3960"/>
        </w:tabs>
        <w:ind w:left="3960"/>
      </w:pPr>
      <w:r>
        <w:t xml:space="preserve">Predictable </w:t>
      </w:r>
      <w:r w:rsidR="003F6C66">
        <w:t>biological phenomena</w:t>
      </w:r>
      <w:r>
        <w:t xml:space="preserve"> with known impact </w:t>
      </w:r>
      <w:r>
        <w:br/>
        <w:t xml:space="preserve">     (synonymous rare mutation)</w:t>
      </w:r>
      <w:r>
        <w:br/>
      </w:r>
    </w:p>
    <w:p w:rsidR="001C4D5D" w:rsidRDefault="001C4D5D" w:rsidP="001C4D5D">
      <w:pPr>
        <w:pStyle w:val="ListBullet"/>
      </w:pPr>
      <w:r>
        <w:t>What to say to the clinician when genetic variation exists and there is no clear clinical message can be generated</w:t>
      </w:r>
    </w:p>
    <w:p w:rsidR="001C4D5D" w:rsidRDefault="001C4D5D" w:rsidP="001C4D5D">
      <w:pPr>
        <w:pStyle w:val="ListBullet"/>
        <w:tabs>
          <w:tab w:val="clear" w:pos="360"/>
          <w:tab w:val="num" w:pos="1080"/>
        </w:tabs>
        <w:ind w:left="1080"/>
      </w:pPr>
      <w:r>
        <w:t xml:space="preserve">Implementer’s decision (local)   vs.    expert </w:t>
      </w:r>
      <w:proofErr w:type="spellStart"/>
      <w:r>
        <w:t>concensus</w:t>
      </w:r>
      <w:proofErr w:type="spellEnd"/>
      <w:r>
        <w:t xml:space="preserve"> (CPIC meta-guideline)</w:t>
      </w:r>
    </w:p>
    <w:p w:rsidR="004A6D2F" w:rsidRDefault="004A6D2F" w:rsidP="00B90CCB">
      <w:pPr>
        <w:pStyle w:val="ListBullet"/>
        <w:numPr>
          <w:ilvl w:val="0"/>
          <w:numId w:val="0"/>
        </w:numPr>
        <w:ind w:left="360" w:hanging="360"/>
      </w:pPr>
    </w:p>
    <w:p w:rsidR="00B90CCB" w:rsidRDefault="00B90CCB" w:rsidP="00B90CCB">
      <w:pPr>
        <w:pStyle w:val="ListParagraph"/>
      </w:pPr>
    </w:p>
    <w:p w:rsidR="00B90CCB" w:rsidRDefault="00B90CCB" w:rsidP="00B90CCB">
      <w:pPr>
        <w:pStyle w:val="ListBullet"/>
        <w:tabs>
          <w:tab w:val="clear" w:pos="360"/>
          <w:tab w:val="num" w:pos="1800"/>
        </w:tabs>
        <w:ind w:left="1800"/>
      </w:pPr>
    </w:p>
    <w:p w:rsidR="00B90CCB" w:rsidRDefault="00B90CCB" w:rsidP="00B90CCB">
      <w:pPr>
        <w:pStyle w:val="ListParagraph"/>
      </w:pPr>
    </w:p>
    <w:p w:rsidR="00B90CCB" w:rsidRPr="00B90CCB" w:rsidRDefault="00B90CCB" w:rsidP="00B90CCB">
      <w:pPr>
        <w:pStyle w:val="ListBullet"/>
        <w:numPr>
          <w:ilvl w:val="0"/>
          <w:numId w:val="0"/>
        </w:numPr>
        <w:ind w:left="360" w:hanging="360"/>
      </w:pPr>
      <w:r>
        <w:t xml:space="preserve">The </w:t>
      </w:r>
      <w:proofErr w:type="spellStart"/>
      <w:r>
        <w:t>simvastating</w:t>
      </w:r>
      <w:proofErr w:type="spellEnd"/>
      <w:r>
        <w:t xml:space="preserve"> PDG does state that other mutations in the </w:t>
      </w:r>
      <w:proofErr w:type="spellStart"/>
      <w:r>
        <w:t>pharmacogene</w:t>
      </w:r>
      <w:proofErr w:type="spellEnd"/>
      <w:r>
        <w:t xml:space="preserve"> impact dosing but does not offer a</w:t>
      </w:r>
    </w:p>
    <w:p w:rsidR="0049139D" w:rsidRPr="0049139D" w:rsidRDefault="0049139D" w:rsidP="0049139D"/>
    <w:p w:rsidR="0049139D" w:rsidRDefault="0049139D" w:rsidP="00BE13D4"/>
    <w:p w:rsidR="0049139D" w:rsidRDefault="0049139D" w:rsidP="00BE13D4"/>
    <w:p w:rsidR="0049139D" w:rsidRDefault="0049139D" w:rsidP="00BE13D4"/>
    <w:p w:rsidR="00461AC3" w:rsidRDefault="00461AC3" w:rsidP="00461AC3">
      <w:pPr>
        <w:pStyle w:val="Heading1"/>
      </w:pPr>
      <w:proofErr w:type="spellStart"/>
      <w:r>
        <w:t>Conlusions</w:t>
      </w:r>
      <w:proofErr w:type="spellEnd"/>
    </w:p>
    <w:p w:rsidR="00135231" w:rsidRDefault="0049139D" w:rsidP="00BE13D4">
      <w:pPr>
        <w:pStyle w:val="ListBullet"/>
      </w:pPr>
      <w:r>
        <w:t xml:space="preserve">Part A) </w:t>
      </w:r>
      <w:r w:rsidR="00461AC3">
        <w:t>Lookup tables are important part of a published CPIC guideline (implementers)</w:t>
      </w:r>
    </w:p>
    <w:p w:rsidR="00461AC3" w:rsidRDefault="00461AC3" w:rsidP="0049139D">
      <w:pPr>
        <w:pStyle w:val="ListBullet"/>
        <w:tabs>
          <w:tab w:val="clear" w:pos="360"/>
          <w:tab w:val="num" w:pos="1800"/>
        </w:tabs>
        <w:ind w:left="1800"/>
      </w:pPr>
      <w:proofErr w:type="spellStart"/>
      <w:r>
        <w:t>PharmgKB</w:t>
      </w:r>
      <w:proofErr w:type="spellEnd"/>
      <w:r>
        <w:t xml:space="preserve"> as single source of knowledge (</w:t>
      </w:r>
      <w:proofErr w:type="spellStart"/>
      <w:r>
        <w:t>lkup</w:t>
      </w:r>
      <w:proofErr w:type="spellEnd"/>
      <w:r>
        <w:t xml:space="preserve"> table integration)</w:t>
      </w:r>
    </w:p>
    <w:p w:rsidR="0049139D" w:rsidRDefault="0049139D" w:rsidP="0049139D">
      <w:pPr>
        <w:pStyle w:val="ListBullet"/>
      </w:pPr>
      <w:r>
        <w:t>Part B)</w:t>
      </w:r>
    </w:p>
    <w:p w:rsidR="00461AC3" w:rsidRDefault="00461AC3" w:rsidP="00461AC3">
      <w:pPr>
        <w:pStyle w:val="ListBullet"/>
      </w:pPr>
    </w:p>
    <w:p w:rsidR="00BE13D4" w:rsidRDefault="00BE13D4" w:rsidP="00BE13D4"/>
    <w:p w:rsidR="00BE13D4" w:rsidRPr="00BE13D4" w:rsidRDefault="00BE13D4" w:rsidP="00BE13D4"/>
    <w:sectPr w:rsidR="00BE13D4" w:rsidRPr="00BE13D4" w:rsidSect="0046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5C7E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10490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D4"/>
    <w:rsid w:val="00135231"/>
    <w:rsid w:val="00146BB1"/>
    <w:rsid w:val="001C4D5D"/>
    <w:rsid w:val="001D4DA6"/>
    <w:rsid w:val="001F0676"/>
    <w:rsid w:val="001F448F"/>
    <w:rsid w:val="002315D9"/>
    <w:rsid w:val="002A2E17"/>
    <w:rsid w:val="0035065E"/>
    <w:rsid w:val="003E0B3B"/>
    <w:rsid w:val="003F6C66"/>
    <w:rsid w:val="00402A00"/>
    <w:rsid w:val="00461250"/>
    <w:rsid w:val="00461AC3"/>
    <w:rsid w:val="0049139D"/>
    <w:rsid w:val="004A6D2F"/>
    <w:rsid w:val="004B7C21"/>
    <w:rsid w:val="0057477F"/>
    <w:rsid w:val="005A2F29"/>
    <w:rsid w:val="006923A7"/>
    <w:rsid w:val="00694F8B"/>
    <w:rsid w:val="006C34EE"/>
    <w:rsid w:val="00705146"/>
    <w:rsid w:val="00711F55"/>
    <w:rsid w:val="00712FBF"/>
    <w:rsid w:val="00950E16"/>
    <w:rsid w:val="00973EBF"/>
    <w:rsid w:val="00992E23"/>
    <w:rsid w:val="00A37DFB"/>
    <w:rsid w:val="00B90CCB"/>
    <w:rsid w:val="00BD2F65"/>
    <w:rsid w:val="00BE13D4"/>
    <w:rsid w:val="00C0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5E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065E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065E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5065E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5065E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35065E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5065E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5065E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5065E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5065E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65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5065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5065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5065E"/>
    <w:rPr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506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5065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506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5065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5065E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35065E"/>
    <w:pPr>
      <w:spacing w:line="480" w:lineRule="auto"/>
      <w:ind w:firstLine="288"/>
      <w:jc w:val="center"/>
    </w:pPr>
    <w:rPr>
      <w:bCs/>
      <w:szCs w:val="20"/>
    </w:rPr>
  </w:style>
  <w:style w:type="character" w:styleId="Strong">
    <w:name w:val="Strong"/>
    <w:basedOn w:val="DefaultParagraphFont"/>
    <w:qFormat/>
    <w:rsid w:val="0035065E"/>
    <w:rPr>
      <w:b/>
      <w:bCs/>
    </w:rPr>
  </w:style>
  <w:style w:type="character" w:styleId="Emphasis">
    <w:name w:val="Emphasis"/>
    <w:basedOn w:val="DefaultParagraphFont"/>
    <w:qFormat/>
    <w:rsid w:val="0035065E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13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13D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BE13D4"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E13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5E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065E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065E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5065E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5065E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35065E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5065E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5065E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5065E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5065E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65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5065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5065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5065E"/>
    <w:rPr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506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5065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506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5065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5065E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35065E"/>
    <w:pPr>
      <w:spacing w:line="480" w:lineRule="auto"/>
      <w:ind w:firstLine="288"/>
      <w:jc w:val="center"/>
    </w:pPr>
    <w:rPr>
      <w:bCs/>
      <w:szCs w:val="20"/>
    </w:rPr>
  </w:style>
  <w:style w:type="character" w:styleId="Strong">
    <w:name w:val="Strong"/>
    <w:basedOn w:val="DefaultParagraphFont"/>
    <w:qFormat/>
    <w:rsid w:val="0035065E"/>
    <w:rPr>
      <w:b/>
      <w:bCs/>
    </w:rPr>
  </w:style>
  <w:style w:type="character" w:styleId="Emphasis">
    <w:name w:val="Emphasis"/>
    <w:basedOn w:val="DefaultParagraphFont"/>
    <w:qFormat/>
    <w:rsid w:val="0035065E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13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13D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BE13D4"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E13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useast.ensembl.org/Homo_sapiens/geneview?gene=TPMT" TargetMode="External"/><Relationship Id="rId26" Type="http://schemas.openxmlformats.org/officeDocument/2006/relationships/hyperlink" Target="http://useast.ensembl.org/Homo_sapiens/mapview?chr=10" TargetMode="External"/><Relationship Id="rId39" Type="http://schemas.openxmlformats.org/officeDocument/2006/relationships/hyperlink" Target="http://www.pharmgkb.org/download/PA128?data=haplotype&amp;format=cs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seast.ensembl.org/Homo_sapiens/geneview?gene=CYP2C19" TargetMode="External"/><Relationship Id="rId34" Type="http://schemas.openxmlformats.org/officeDocument/2006/relationships/hyperlink" Target="http://www.ncbi.nlm.nih.gov/sites/entrez?cmd=search&amp;db=gene&amp;term=10866%5buid%5d" TargetMode="External"/><Relationship Id="rId42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http://www.ncbi.nlm.nih.gov/sites/entrez?cmd=search&amp;db=gene&amp;term=1559%5buid%5d" TargetMode="External"/><Relationship Id="rId33" Type="http://schemas.openxmlformats.org/officeDocument/2006/relationships/hyperlink" Target="http://useast.ensembl.org/Homo_sapiens/geneview?gene=HCP5" TargetMode="External"/><Relationship Id="rId38" Type="http://schemas.openxmlformats.org/officeDocument/2006/relationships/hyperlink" Target="http://useast.ensembl.org/Homo_sapiens/mapview?chr=12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useast.ensembl.org/Homo_sapiens/mapview?chr=6" TargetMode="External"/><Relationship Id="rId29" Type="http://schemas.openxmlformats.org/officeDocument/2006/relationships/hyperlink" Target="http://useast.ensembl.org/Homo_sapiens/mapview?chr=16" TargetMode="External"/><Relationship Id="rId41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://www.pharmgkb.org/page.action?key=cpicGeneDrugPairs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useast.ensembl.org/Homo_sapiens/geneview?gene=CYP2C9" TargetMode="External"/><Relationship Id="rId32" Type="http://schemas.openxmlformats.org/officeDocument/2006/relationships/hyperlink" Target="http://useast.ensembl.org/Homo_sapiens/mapview?chr=22" TargetMode="External"/><Relationship Id="rId37" Type="http://schemas.openxmlformats.org/officeDocument/2006/relationships/hyperlink" Target="http://www.ncbi.nlm.nih.gov/sites/entrez?cmd=search&amp;db=gene&amp;term=10599%5buid%5d" TargetMode="External"/><Relationship Id="rId40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useast.ensembl.org/Homo_sapiens/mapview?chr=10" TargetMode="External"/><Relationship Id="rId28" Type="http://schemas.openxmlformats.org/officeDocument/2006/relationships/hyperlink" Target="http://www.ncbi.nlm.nih.gov/sites/entrez?cmd=search&amp;db=gene&amp;term=79001%5buid%5d" TargetMode="External"/><Relationship Id="rId36" Type="http://schemas.openxmlformats.org/officeDocument/2006/relationships/hyperlink" Target="http://useast.ensembl.org/Homo_sapiens/geneview?gene=SLCO1B1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ncbi.nlm.nih.gov/sites/entrez?cmd=search&amp;db=gene&amp;term=7172%5buid%5d" TargetMode="External"/><Relationship Id="rId31" Type="http://schemas.openxmlformats.org/officeDocument/2006/relationships/hyperlink" Target="http://www.ncbi.nlm.nih.gov/sites/entrez?cmd=search&amp;db=gene&amp;term=1565%5buid%5d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pharmgkb.org/page/tppTables" TargetMode="External"/><Relationship Id="rId22" Type="http://schemas.openxmlformats.org/officeDocument/2006/relationships/hyperlink" Target="http://www.ncbi.nlm.nih.gov/sites/entrez?cmd=search&amp;db=gene&amp;term=1557%5buid%5d" TargetMode="External"/><Relationship Id="rId27" Type="http://schemas.openxmlformats.org/officeDocument/2006/relationships/hyperlink" Target="http://useast.ensembl.org/Homo_sapiens/geneview?gene=VKORC1" TargetMode="External"/><Relationship Id="rId30" Type="http://schemas.openxmlformats.org/officeDocument/2006/relationships/hyperlink" Target="http://useast.ensembl.org/Homo_sapiens/geneview?gene=CYP2D6" TargetMode="External"/><Relationship Id="rId35" Type="http://schemas.openxmlformats.org/officeDocument/2006/relationships/hyperlink" Target="http://useast.ensembl.org/Homo_sapiens/mapview?chr=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1182</Words>
  <Characters>6741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huserv</dc:creator>
  <cp:lastModifiedBy>kelly caudle</cp:lastModifiedBy>
  <cp:revision>2</cp:revision>
  <dcterms:created xsi:type="dcterms:W3CDTF">2012-12-06T22:09:00Z</dcterms:created>
  <dcterms:modified xsi:type="dcterms:W3CDTF">2012-12-06T22:09:00Z</dcterms:modified>
</cp:coreProperties>
</file>