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Default="00B47B24">
      <w:pPr>
        <w:tabs>
          <w:tab w:val="center" w:pos="7200"/>
        </w:tabs>
        <w:jc w:val="center"/>
        <w:rPr>
          <w:b/>
        </w:rPr>
      </w:pPr>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DA13D0">
        <w:t>March 4th</w:t>
      </w:r>
      <w:r w:rsidR="00736048">
        <w:t>, 2010</w:t>
      </w:r>
    </w:p>
    <w:p w:rsidR="00B47B24" w:rsidRDefault="00B47B24" w:rsidP="00736048">
      <w:pPr>
        <w:pStyle w:val="BodyTextIndent"/>
        <w:tabs>
          <w:tab w:val="left" w:pos="1890"/>
        </w:tabs>
        <w:rPr>
          <w:sz w:val="22"/>
        </w:rPr>
      </w:pPr>
      <w:r>
        <w:rPr>
          <w:b/>
          <w:sz w:val="22"/>
        </w:rPr>
        <w:t>PRESENT:</w:t>
      </w:r>
      <w:r>
        <w:rPr>
          <w:sz w:val="22"/>
        </w:rPr>
        <w:t xml:space="preserve"> </w:t>
      </w:r>
      <w:r>
        <w:rPr>
          <w:sz w:val="22"/>
        </w:rPr>
        <w:tab/>
      </w:r>
      <w:r w:rsidR="00FF360C">
        <w:rPr>
          <w:sz w:val="22"/>
        </w:rPr>
        <w:t xml:space="preserve">Mary Relling, Matthew Goetz, Dennis O’Kane, James Hoffman, Teri Klein, Erica Bowton, Uli Broeckel, Kristine Crews, </w:t>
      </w:r>
      <w:r w:rsidR="00DA13D0">
        <w:rPr>
          <w:sz w:val="22"/>
        </w:rPr>
        <w:t xml:space="preserve">Pat Deverka, </w:t>
      </w:r>
      <w:r w:rsidR="00FF360C">
        <w:rPr>
          <w:sz w:val="22"/>
        </w:rPr>
        <w:t xml:space="preserve">Eileen Dolan, Christie Ingram, Jim Kennedy, </w:t>
      </w:r>
      <w:r w:rsidR="00B567CD">
        <w:rPr>
          <w:sz w:val="22"/>
        </w:rPr>
        <w:t>Joe Ma</w:t>
      </w:r>
      <w:r w:rsidR="00FF360C">
        <w:rPr>
          <w:sz w:val="22"/>
        </w:rPr>
        <w:t>, Daniel Mueller, Peter O’Donnell,</w:t>
      </w:r>
      <w:r w:rsidR="008F0614">
        <w:rPr>
          <w:sz w:val="22"/>
        </w:rPr>
        <w:t xml:space="preserve"> Mike Stein, </w:t>
      </w:r>
      <w:r w:rsidR="00FF360C">
        <w:rPr>
          <w:sz w:val="22"/>
        </w:rPr>
        <w:t>Todd Skaar, Russell Wilke, Issam Zineh, Whitney Kramer</w:t>
      </w:r>
      <w:r w:rsidR="008F0614">
        <w:rPr>
          <w:sz w:val="22"/>
        </w:rPr>
        <w:t>, Leah Sansbury</w:t>
      </w:r>
      <w:r w:rsidR="0096226B">
        <w:rPr>
          <w:sz w:val="22"/>
        </w:rPr>
        <w:t>, Sook Wah Yee</w:t>
      </w:r>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00"/>
        <w:gridCol w:w="8280"/>
        <w:gridCol w:w="4304"/>
      </w:tblGrid>
      <w:tr w:rsidR="00B47B24" w:rsidTr="00845007">
        <w:trPr>
          <w:tblHeader/>
        </w:trPr>
        <w:tc>
          <w:tcPr>
            <w:tcW w:w="1800" w:type="dxa"/>
          </w:tcPr>
          <w:p w:rsidR="00B47B24" w:rsidRDefault="00B47B24">
            <w:pPr>
              <w:tabs>
                <w:tab w:val="left" w:pos="-388"/>
                <w:tab w:val="left" w:pos="0"/>
                <w:tab w:val="left" w:pos="450"/>
              </w:tabs>
              <w:spacing w:after="58"/>
              <w:rPr>
                <w:b/>
              </w:rPr>
            </w:pPr>
            <w:r>
              <w:rPr>
                <w:b/>
              </w:rPr>
              <w:t>TOPIC</w:t>
            </w:r>
          </w:p>
        </w:tc>
        <w:tc>
          <w:tcPr>
            <w:tcW w:w="8280" w:type="dxa"/>
          </w:tcPr>
          <w:p w:rsidR="00B47B24" w:rsidRDefault="00B47B24">
            <w:pPr>
              <w:tabs>
                <w:tab w:val="left" w:pos="-388"/>
                <w:tab w:val="left" w:pos="0"/>
                <w:tab w:val="left" w:pos="450"/>
              </w:tabs>
              <w:spacing w:after="58"/>
              <w:rPr>
                <w:b/>
              </w:rPr>
            </w:pPr>
            <w:r>
              <w:rPr>
                <w:b/>
              </w:rPr>
              <w:t>DISCUSSION/ACTION</w:t>
            </w:r>
          </w:p>
        </w:tc>
        <w:tc>
          <w:tcPr>
            <w:tcW w:w="4304" w:type="dxa"/>
          </w:tcPr>
          <w:p w:rsidR="00B47B24" w:rsidRDefault="00B47B24">
            <w:pPr>
              <w:tabs>
                <w:tab w:val="left" w:pos="-388"/>
                <w:tab w:val="left" w:pos="0"/>
                <w:tab w:val="left" w:pos="450"/>
              </w:tabs>
              <w:spacing w:after="58"/>
              <w:rPr>
                <w:b/>
              </w:rPr>
            </w:pPr>
            <w:r>
              <w:rPr>
                <w:b/>
              </w:rPr>
              <w:t>FOLLOW-UP</w:t>
            </w:r>
          </w:p>
        </w:tc>
      </w:tr>
      <w:tr w:rsidR="00B47B24" w:rsidTr="00845007">
        <w:tc>
          <w:tcPr>
            <w:tcW w:w="1800" w:type="dxa"/>
          </w:tcPr>
          <w:p w:rsidR="00DA13D0" w:rsidRDefault="00DA13D0">
            <w:pPr>
              <w:tabs>
                <w:tab w:val="left" w:pos="-388"/>
                <w:tab w:val="left" w:pos="0"/>
                <w:tab w:val="left" w:pos="450"/>
              </w:tabs>
              <w:spacing w:after="58"/>
            </w:pPr>
            <w:r>
              <w:t xml:space="preserve">Discussion </w:t>
            </w:r>
            <w:r w:rsidR="00B567CD">
              <w:t xml:space="preserve">of MOUs </w:t>
            </w:r>
          </w:p>
          <w:p w:rsidR="00DA13D0" w:rsidRDefault="00DA13D0">
            <w:pPr>
              <w:tabs>
                <w:tab w:val="left" w:pos="-388"/>
                <w:tab w:val="left" w:pos="0"/>
                <w:tab w:val="left" w:pos="450"/>
              </w:tabs>
              <w:spacing w:after="58"/>
            </w:pPr>
          </w:p>
          <w:p w:rsidR="00DA13D0" w:rsidRDefault="00DA13D0">
            <w:pPr>
              <w:tabs>
                <w:tab w:val="left" w:pos="-388"/>
                <w:tab w:val="left" w:pos="0"/>
                <w:tab w:val="left" w:pos="450"/>
              </w:tabs>
              <w:spacing w:after="58"/>
            </w:pPr>
          </w:p>
          <w:p w:rsidR="00DA13D0" w:rsidRDefault="00DA13D0">
            <w:pPr>
              <w:tabs>
                <w:tab w:val="left" w:pos="-388"/>
                <w:tab w:val="left" w:pos="0"/>
                <w:tab w:val="left" w:pos="450"/>
              </w:tabs>
              <w:spacing w:after="58"/>
            </w:pPr>
          </w:p>
          <w:p w:rsidR="00DA13D0" w:rsidRDefault="00DA13D0">
            <w:pPr>
              <w:tabs>
                <w:tab w:val="left" w:pos="-388"/>
                <w:tab w:val="left" w:pos="0"/>
                <w:tab w:val="left" w:pos="450"/>
              </w:tabs>
              <w:spacing w:after="58"/>
            </w:pPr>
          </w:p>
          <w:p w:rsidR="00B47B24" w:rsidRDefault="00B212AC">
            <w:pPr>
              <w:tabs>
                <w:tab w:val="left" w:pos="-388"/>
                <w:tab w:val="left" w:pos="0"/>
                <w:tab w:val="left" w:pos="450"/>
              </w:tabs>
              <w:spacing w:after="58"/>
            </w:pPr>
            <w:r>
              <w:t>P</w:t>
            </w:r>
            <w:r w:rsidR="00B567CD">
              <w:t xml:space="preserve">ublication of </w:t>
            </w:r>
            <w:r>
              <w:t>CPIC “</w:t>
            </w:r>
            <w:r w:rsidR="00B567CD">
              <w:t>guidelines</w:t>
            </w:r>
            <w:r>
              <w:t>”</w:t>
            </w: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EB56B7" w:rsidRDefault="00EB56B7">
            <w:pPr>
              <w:tabs>
                <w:tab w:val="left" w:pos="-388"/>
                <w:tab w:val="left" w:pos="0"/>
                <w:tab w:val="left" w:pos="450"/>
              </w:tabs>
              <w:spacing w:after="58"/>
            </w:pPr>
          </w:p>
          <w:p w:rsidR="00AF21C8" w:rsidRDefault="00F66DE5">
            <w:pPr>
              <w:tabs>
                <w:tab w:val="left" w:pos="-388"/>
                <w:tab w:val="left" w:pos="0"/>
                <w:tab w:val="left" w:pos="450"/>
              </w:tabs>
              <w:spacing w:after="58"/>
            </w:pPr>
            <w:r>
              <w:t>Guidelines on guidelines</w:t>
            </w: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620B4B" w:rsidRDefault="00620B4B">
            <w:pPr>
              <w:tabs>
                <w:tab w:val="left" w:pos="-388"/>
                <w:tab w:val="left" w:pos="0"/>
                <w:tab w:val="left" w:pos="450"/>
              </w:tabs>
              <w:spacing w:after="58"/>
            </w:pPr>
          </w:p>
          <w:p w:rsidR="00620B4B" w:rsidRDefault="00620B4B">
            <w:pPr>
              <w:tabs>
                <w:tab w:val="left" w:pos="-388"/>
                <w:tab w:val="left" w:pos="0"/>
                <w:tab w:val="left" w:pos="450"/>
              </w:tabs>
              <w:spacing w:after="58"/>
            </w:pPr>
          </w:p>
          <w:p w:rsidR="00620B4B" w:rsidRDefault="00620B4B">
            <w:pPr>
              <w:tabs>
                <w:tab w:val="left" w:pos="-388"/>
                <w:tab w:val="left" w:pos="0"/>
                <w:tab w:val="left" w:pos="450"/>
              </w:tabs>
              <w:spacing w:after="58"/>
            </w:pPr>
          </w:p>
          <w:p w:rsidR="00620B4B" w:rsidRDefault="00620B4B">
            <w:pPr>
              <w:tabs>
                <w:tab w:val="left" w:pos="-388"/>
                <w:tab w:val="left" w:pos="0"/>
                <w:tab w:val="left" w:pos="450"/>
              </w:tabs>
              <w:spacing w:after="58"/>
            </w:pPr>
          </w:p>
          <w:p w:rsidR="00620B4B" w:rsidRDefault="00620B4B">
            <w:pPr>
              <w:tabs>
                <w:tab w:val="left" w:pos="-388"/>
                <w:tab w:val="left" w:pos="0"/>
                <w:tab w:val="left" w:pos="450"/>
              </w:tabs>
              <w:spacing w:after="58"/>
            </w:pPr>
          </w:p>
          <w:p w:rsidR="00EB56B7" w:rsidRDefault="00EB56B7">
            <w:pPr>
              <w:tabs>
                <w:tab w:val="left" w:pos="-388"/>
                <w:tab w:val="left" w:pos="0"/>
                <w:tab w:val="left" w:pos="450"/>
              </w:tabs>
              <w:spacing w:after="58"/>
            </w:pPr>
          </w:p>
          <w:p w:rsidR="00EB56B7" w:rsidRDefault="00EB56B7">
            <w:pPr>
              <w:tabs>
                <w:tab w:val="left" w:pos="-388"/>
                <w:tab w:val="left" w:pos="0"/>
                <w:tab w:val="left" w:pos="450"/>
              </w:tabs>
              <w:spacing w:after="58"/>
            </w:pPr>
          </w:p>
          <w:p w:rsidR="00AF21C8" w:rsidRDefault="005B4621">
            <w:pPr>
              <w:tabs>
                <w:tab w:val="left" w:pos="-388"/>
                <w:tab w:val="left" w:pos="0"/>
                <w:tab w:val="left" w:pos="450"/>
              </w:tabs>
              <w:spacing w:after="58"/>
            </w:pPr>
            <w:r>
              <w:t xml:space="preserve">Update on </w:t>
            </w:r>
            <w:r w:rsidR="00AF21C8">
              <w:t>CYP2D6 guidelines</w:t>
            </w:r>
          </w:p>
          <w:p w:rsidR="007942AE" w:rsidRDefault="007942AE">
            <w:pPr>
              <w:tabs>
                <w:tab w:val="left" w:pos="-388"/>
                <w:tab w:val="left" w:pos="0"/>
                <w:tab w:val="left" w:pos="450"/>
              </w:tabs>
              <w:spacing w:after="58"/>
            </w:pPr>
          </w:p>
          <w:p w:rsidR="007942AE" w:rsidRDefault="007942AE">
            <w:pPr>
              <w:tabs>
                <w:tab w:val="left" w:pos="-388"/>
                <w:tab w:val="left" w:pos="0"/>
                <w:tab w:val="left" w:pos="450"/>
              </w:tabs>
              <w:spacing w:after="58"/>
            </w:pPr>
          </w:p>
        </w:tc>
        <w:tc>
          <w:tcPr>
            <w:tcW w:w="8280" w:type="dxa"/>
          </w:tcPr>
          <w:p w:rsidR="00DA13D0" w:rsidRDefault="00DA13D0" w:rsidP="004037A8">
            <w:pPr>
              <w:tabs>
                <w:tab w:val="left" w:pos="-388"/>
                <w:tab w:val="left" w:pos="0"/>
                <w:tab w:val="left" w:pos="450"/>
              </w:tabs>
              <w:spacing w:after="58"/>
            </w:pPr>
            <w:r>
              <w:lastRenderedPageBreak/>
              <w:t>Teri Klein</w:t>
            </w:r>
            <w:r w:rsidR="00B567CD">
              <w:t xml:space="preserve"> discussed the </w:t>
            </w:r>
            <w:r>
              <w:t xml:space="preserve">draft MOUs that were circulated: one to cover </w:t>
            </w:r>
            <w:r w:rsidR="00B567CD">
              <w:t>membership in CPIC</w:t>
            </w:r>
            <w:r>
              <w:t xml:space="preserve"> and another to cover involvement in CPIC publications</w:t>
            </w:r>
            <w:r w:rsidR="00B567CD">
              <w:t xml:space="preserve">. </w:t>
            </w:r>
            <w:r>
              <w:t>It was discussed that the CPIC publications MOU would cover involvement in any publications from CPIC. While most publications would probably cover gene/drug “guidelines” or summaries, it is possible that publications might revolve around other CPIC-related topics (e.g. 3</w:t>
            </w:r>
            <w:r w:rsidRPr="00DA13D0">
              <w:rPr>
                <w:vertAlign w:val="superscript"/>
              </w:rPr>
              <w:t>rd</w:t>
            </w:r>
            <w:r>
              <w:t xml:space="preserve"> party payors and pharmacogenomic testing).</w:t>
            </w:r>
          </w:p>
          <w:p w:rsidR="00B567CD" w:rsidRDefault="00B567CD" w:rsidP="004037A8">
            <w:pPr>
              <w:tabs>
                <w:tab w:val="left" w:pos="-388"/>
                <w:tab w:val="left" w:pos="0"/>
                <w:tab w:val="left" w:pos="450"/>
              </w:tabs>
              <w:spacing w:after="58"/>
            </w:pPr>
          </w:p>
          <w:p w:rsidR="00AF21C8" w:rsidRDefault="00B212AC" w:rsidP="004037A8">
            <w:pPr>
              <w:tabs>
                <w:tab w:val="left" w:pos="-388"/>
                <w:tab w:val="left" w:pos="0"/>
                <w:tab w:val="left" w:pos="450"/>
              </w:tabs>
              <w:spacing w:after="58"/>
            </w:pPr>
            <w:r>
              <w:t xml:space="preserve">Dr. Klein discussed that she and Dr. Tyndale (PGRN Publications committee) have been successful in garnering interest from a journal (Clinical Pharmacology and Therapeutics) to publish CPIC guidelines. </w:t>
            </w:r>
          </w:p>
          <w:p w:rsidR="00F66DE5" w:rsidRDefault="00F66DE5" w:rsidP="004037A8">
            <w:pPr>
              <w:tabs>
                <w:tab w:val="left" w:pos="-388"/>
                <w:tab w:val="left" w:pos="0"/>
                <w:tab w:val="left" w:pos="450"/>
              </w:tabs>
              <w:spacing w:after="58"/>
            </w:pPr>
          </w:p>
          <w:p w:rsidR="00F66DE5" w:rsidRDefault="00F66DE5" w:rsidP="004037A8">
            <w:pPr>
              <w:tabs>
                <w:tab w:val="left" w:pos="-388"/>
                <w:tab w:val="left" w:pos="0"/>
                <w:tab w:val="left" w:pos="450"/>
              </w:tabs>
              <w:spacing w:after="58"/>
            </w:pPr>
          </w:p>
          <w:p w:rsidR="00EB56B7" w:rsidRDefault="00EB56B7" w:rsidP="004037A8">
            <w:pPr>
              <w:tabs>
                <w:tab w:val="left" w:pos="-388"/>
                <w:tab w:val="left" w:pos="0"/>
                <w:tab w:val="left" w:pos="450"/>
              </w:tabs>
              <w:spacing w:after="58"/>
            </w:pPr>
          </w:p>
          <w:p w:rsidR="008F0614" w:rsidRDefault="00F66DE5" w:rsidP="004037A8">
            <w:pPr>
              <w:tabs>
                <w:tab w:val="left" w:pos="-388"/>
                <w:tab w:val="left" w:pos="0"/>
                <w:tab w:val="left" w:pos="450"/>
              </w:tabs>
              <w:spacing w:after="58"/>
            </w:pPr>
            <w:r>
              <w:t xml:space="preserve">Drs. Relling and Klein discussed the points raised by Dr. </w:t>
            </w:r>
            <w:proofErr w:type="gramStart"/>
            <w:r>
              <w:t>Altman, that</w:t>
            </w:r>
            <w:proofErr w:type="gramEnd"/>
            <w:r>
              <w:t xml:space="preserve"> the CPIC should carefully consider the use of the term “guidelines</w:t>
            </w:r>
            <w:r w:rsidR="008F0614">
              <w:t>,</w:t>
            </w:r>
            <w:r>
              <w:t xml:space="preserve">” </w:t>
            </w:r>
            <w:r w:rsidR="008F0614">
              <w:t xml:space="preserve">which often have a formal structure, a method for grading and annotating supportive evidence, and are sometimes adopted or approved by professional organizations. For the last call, Dr. Hoffman pointed out to the group a website devoted to clinical guidelines: </w:t>
            </w:r>
            <w:hyperlink r:id="rId4" w:history="1">
              <w:r w:rsidR="008F0614" w:rsidRPr="00F12255">
                <w:rPr>
                  <w:rStyle w:val="Hyperlink"/>
                </w:rPr>
                <w:t>http://www.guidelines.gov/</w:t>
              </w:r>
            </w:hyperlink>
            <w:r w:rsidR="008F0614">
              <w:t xml:space="preserve"> , illustrating many of these points and the heterogeneity of formats used. It was mentioned </w:t>
            </w:r>
            <w:proofErr w:type="gramStart"/>
            <w:r w:rsidR="008F0614">
              <w:t>that other terms</w:t>
            </w:r>
            <w:proofErr w:type="gramEnd"/>
            <w:r w:rsidR="008F0614">
              <w:t>, such as guidances, are less proscriptive, and the term “</w:t>
            </w:r>
            <w:r w:rsidR="00EB56B7">
              <w:t>protocol</w:t>
            </w:r>
            <w:r w:rsidR="008F0614">
              <w:t xml:space="preserve">” </w:t>
            </w:r>
            <w:r w:rsidR="00EB56B7">
              <w:t>connotes</w:t>
            </w:r>
            <w:r w:rsidR="008F0614">
              <w:t xml:space="preserve"> research. After some discussion, there was some agreement that the CPIC would favor shooting for the highest standard (i.e. “guideline”), the one most likely to increase the chances for clinical implementation. Although the formats are still unclear, it was also agreed that there should be a common “look and feel” to CPIC guidelines</w:t>
            </w:r>
            <w:r w:rsidR="00620B4B">
              <w:t>; therefore, the idea that CPIC simultaneously work on at least 2 draft guidelines---one simple (e.g. HLA/abacavir) and one complex (e.g. CYP2D6) in order to try to accommodate a format that will work for multiple types of gene guidelines</w:t>
            </w:r>
            <w:r w:rsidR="008F0614">
              <w:t>.</w:t>
            </w:r>
            <w:r w:rsidR="00EB56B7">
              <w:t xml:space="preserve"> It was also agreed that the guidelines must be useful for clinicians.</w:t>
            </w:r>
          </w:p>
          <w:p w:rsidR="008F0614" w:rsidRDefault="008F0614" w:rsidP="004037A8">
            <w:pPr>
              <w:tabs>
                <w:tab w:val="left" w:pos="-388"/>
                <w:tab w:val="left" w:pos="0"/>
                <w:tab w:val="left" w:pos="450"/>
              </w:tabs>
              <w:spacing w:after="58"/>
            </w:pPr>
          </w:p>
          <w:p w:rsidR="007942AE" w:rsidRDefault="00620B4B" w:rsidP="004037A8">
            <w:pPr>
              <w:tabs>
                <w:tab w:val="left" w:pos="-388"/>
                <w:tab w:val="left" w:pos="0"/>
                <w:tab w:val="left" w:pos="450"/>
              </w:tabs>
              <w:spacing w:after="58"/>
            </w:pPr>
            <w:r>
              <w:lastRenderedPageBreak/>
              <w:t>No progress to report.</w:t>
            </w:r>
            <w:r w:rsidR="005B4621">
              <w:t xml:space="preserve"> </w:t>
            </w:r>
          </w:p>
          <w:p w:rsidR="007942AE" w:rsidRDefault="007942AE" w:rsidP="004037A8">
            <w:pPr>
              <w:tabs>
                <w:tab w:val="left" w:pos="-388"/>
                <w:tab w:val="left" w:pos="0"/>
                <w:tab w:val="left" w:pos="450"/>
              </w:tabs>
              <w:spacing w:after="58"/>
            </w:pPr>
          </w:p>
          <w:p w:rsidR="004170EC" w:rsidRDefault="004170EC" w:rsidP="004037A8">
            <w:pPr>
              <w:tabs>
                <w:tab w:val="left" w:pos="-388"/>
                <w:tab w:val="left" w:pos="0"/>
                <w:tab w:val="left" w:pos="450"/>
              </w:tabs>
              <w:spacing w:after="58"/>
            </w:pPr>
          </w:p>
          <w:p w:rsidR="004170EC" w:rsidRDefault="004170EC" w:rsidP="004037A8">
            <w:pPr>
              <w:tabs>
                <w:tab w:val="left" w:pos="-388"/>
                <w:tab w:val="left" w:pos="0"/>
                <w:tab w:val="left" w:pos="450"/>
              </w:tabs>
              <w:spacing w:after="58"/>
            </w:pPr>
          </w:p>
          <w:p w:rsidR="00CA43E4" w:rsidRDefault="00CA43E4" w:rsidP="0067768F">
            <w:pPr>
              <w:tabs>
                <w:tab w:val="left" w:pos="-388"/>
                <w:tab w:val="left" w:pos="0"/>
                <w:tab w:val="left" w:pos="450"/>
              </w:tabs>
              <w:spacing w:after="58"/>
            </w:pPr>
          </w:p>
          <w:p w:rsidR="0033416E" w:rsidRPr="00AD14AB" w:rsidRDefault="0033416E" w:rsidP="007F3F3A">
            <w:pPr>
              <w:tabs>
                <w:tab w:val="left" w:pos="-388"/>
                <w:tab w:val="left" w:pos="0"/>
                <w:tab w:val="left" w:pos="450"/>
              </w:tabs>
              <w:spacing w:after="58"/>
            </w:pPr>
          </w:p>
        </w:tc>
        <w:tc>
          <w:tcPr>
            <w:tcW w:w="4304" w:type="dxa"/>
          </w:tcPr>
          <w:p w:rsidR="00B212AC" w:rsidRDefault="00B212AC">
            <w:pPr>
              <w:tabs>
                <w:tab w:val="left" w:pos="-388"/>
                <w:tab w:val="left" w:pos="0"/>
                <w:tab w:val="left" w:pos="450"/>
              </w:tabs>
              <w:spacing w:after="58"/>
            </w:pPr>
            <w:r>
              <w:lastRenderedPageBreak/>
              <w:t>MOUs were circulated again to the CPIC membership, with a request for comments and edits due by March 8</w:t>
            </w:r>
            <w:r w:rsidRPr="00B212AC">
              <w:rPr>
                <w:vertAlign w:val="superscript"/>
              </w:rPr>
              <w:t>th</w:t>
            </w:r>
            <w:r>
              <w:t>. Final MOUs will be circulated, with the goal that all CPIC members will sign and return before next meeting (April 1).</w:t>
            </w:r>
          </w:p>
          <w:p w:rsidR="00AF21C8" w:rsidRDefault="00AF21C8">
            <w:pPr>
              <w:tabs>
                <w:tab w:val="left" w:pos="-388"/>
                <w:tab w:val="left" w:pos="0"/>
                <w:tab w:val="left" w:pos="450"/>
              </w:tabs>
              <w:spacing w:after="58"/>
            </w:pPr>
          </w:p>
          <w:p w:rsidR="00AF21C8" w:rsidRDefault="00F66DE5">
            <w:pPr>
              <w:tabs>
                <w:tab w:val="left" w:pos="-388"/>
                <w:tab w:val="left" w:pos="0"/>
                <w:tab w:val="left" w:pos="450"/>
              </w:tabs>
              <w:spacing w:after="58"/>
            </w:pPr>
            <w:r>
              <w:t>There will likely be further follow-up on the format and titles for the peer-reviewed publications of CPIC work. PharmGKB will continue to be used for additional information, and for updates.</w:t>
            </w:r>
          </w:p>
          <w:p w:rsidR="00AF21C8" w:rsidRDefault="00AF21C8">
            <w:pPr>
              <w:tabs>
                <w:tab w:val="left" w:pos="-388"/>
                <w:tab w:val="left" w:pos="0"/>
                <w:tab w:val="left" w:pos="450"/>
              </w:tabs>
              <w:spacing w:after="58"/>
            </w:pPr>
          </w:p>
          <w:p w:rsidR="00AF21C8" w:rsidRDefault="00620B4B">
            <w:pPr>
              <w:tabs>
                <w:tab w:val="left" w:pos="-388"/>
                <w:tab w:val="left" w:pos="0"/>
                <w:tab w:val="left" w:pos="450"/>
              </w:tabs>
              <w:spacing w:after="58"/>
            </w:pPr>
            <w:r>
              <w:t>Teri Klein and James Hoffman agreed to work on a draft guideline for HLA/abacavir, accounting for “guidelines” formats.</w:t>
            </w: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AF21C8" w:rsidRDefault="00AF21C8">
            <w:pPr>
              <w:tabs>
                <w:tab w:val="left" w:pos="-388"/>
                <w:tab w:val="left" w:pos="0"/>
                <w:tab w:val="left" w:pos="450"/>
              </w:tabs>
              <w:spacing w:after="58"/>
            </w:pPr>
          </w:p>
          <w:p w:rsidR="00620B4B" w:rsidRDefault="00620B4B">
            <w:pPr>
              <w:tabs>
                <w:tab w:val="left" w:pos="-388"/>
                <w:tab w:val="left" w:pos="0"/>
                <w:tab w:val="left" w:pos="450"/>
              </w:tabs>
              <w:spacing w:after="58"/>
            </w:pPr>
          </w:p>
          <w:p w:rsidR="00620B4B" w:rsidRDefault="00620B4B">
            <w:pPr>
              <w:tabs>
                <w:tab w:val="left" w:pos="-388"/>
                <w:tab w:val="left" w:pos="0"/>
                <w:tab w:val="left" w:pos="450"/>
              </w:tabs>
              <w:spacing w:after="58"/>
            </w:pPr>
          </w:p>
          <w:p w:rsidR="00EB56B7" w:rsidRDefault="00EB56B7">
            <w:pPr>
              <w:tabs>
                <w:tab w:val="left" w:pos="-388"/>
                <w:tab w:val="left" w:pos="0"/>
                <w:tab w:val="left" w:pos="450"/>
              </w:tabs>
              <w:spacing w:after="58"/>
            </w:pPr>
          </w:p>
          <w:p w:rsidR="00EB56B7" w:rsidRDefault="00EB56B7">
            <w:pPr>
              <w:tabs>
                <w:tab w:val="left" w:pos="-388"/>
                <w:tab w:val="left" w:pos="0"/>
                <w:tab w:val="left" w:pos="450"/>
              </w:tabs>
              <w:spacing w:after="58"/>
            </w:pPr>
          </w:p>
          <w:p w:rsidR="00EB56B7" w:rsidRDefault="00EB56B7">
            <w:pPr>
              <w:tabs>
                <w:tab w:val="left" w:pos="-388"/>
                <w:tab w:val="left" w:pos="0"/>
                <w:tab w:val="left" w:pos="450"/>
              </w:tabs>
              <w:spacing w:after="58"/>
            </w:pPr>
          </w:p>
          <w:p w:rsidR="004170EC" w:rsidRDefault="004037A8">
            <w:pPr>
              <w:tabs>
                <w:tab w:val="left" w:pos="-388"/>
                <w:tab w:val="left" w:pos="0"/>
                <w:tab w:val="left" w:pos="450"/>
              </w:tabs>
              <w:spacing w:after="58"/>
            </w:pPr>
            <w:r>
              <w:lastRenderedPageBreak/>
              <w:t>Todd Sklar</w:t>
            </w:r>
            <w:r w:rsidR="004170EC">
              <w:t xml:space="preserve"> will continue to work </w:t>
            </w:r>
            <w:r w:rsidR="00620B4B">
              <w:t>on the allele variants;</w:t>
            </w:r>
            <w:r w:rsidR="004170EC">
              <w:t xml:space="preserve"> Kris Crews </w:t>
            </w:r>
            <w:r w:rsidR="00620B4B">
              <w:t xml:space="preserve">will work on drug dosage recommendations (e.g. for codeine). </w:t>
            </w:r>
          </w:p>
          <w:p w:rsidR="00CA43E4" w:rsidRDefault="00CA43E4">
            <w:pPr>
              <w:tabs>
                <w:tab w:val="left" w:pos="-388"/>
                <w:tab w:val="left" w:pos="0"/>
                <w:tab w:val="left" w:pos="450"/>
              </w:tabs>
              <w:spacing w:after="58"/>
            </w:pPr>
          </w:p>
          <w:p w:rsidR="007F3F3A" w:rsidRDefault="007F3F3A">
            <w:pPr>
              <w:tabs>
                <w:tab w:val="left" w:pos="-388"/>
                <w:tab w:val="left" w:pos="0"/>
                <w:tab w:val="left" w:pos="450"/>
              </w:tabs>
              <w:spacing w:after="58"/>
            </w:pPr>
          </w:p>
          <w:p w:rsidR="007F3F3A" w:rsidRDefault="007F3F3A" w:rsidP="004170EC">
            <w:pPr>
              <w:tabs>
                <w:tab w:val="left" w:pos="-388"/>
                <w:tab w:val="left" w:pos="0"/>
                <w:tab w:val="left" w:pos="450"/>
              </w:tabs>
              <w:spacing w:after="58"/>
            </w:pPr>
          </w:p>
        </w:tc>
      </w:tr>
    </w:tbl>
    <w:p w:rsidR="00B47B24" w:rsidRDefault="00B47B24">
      <w:pPr>
        <w:tabs>
          <w:tab w:val="right" w:pos="14400"/>
        </w:tabs>
      </w:pPr>
    </w:p>
    <w:p w:rsidR="00A41A98" w:rsidRDefault="00A41A98">
      <w:pPr>
        <w:tabs>
          <w:tab w:val="right" w:pos="14400"/>
        </w:tabs>
      </w:pPr>
      <w:r>
        <w:t>Mary V. Relling, PharmD</w:t>
      </w:r>
    </w:p>
    <w:p w:rsidR="00A41A98" w:rsidRDefault="00A41A98">
      <w:pPr>
        <w:tabs>
          <w:tab w:val="right" w:pos="14400"/>
        </w:tabs>
      </w:pPr>
    </w:p>
    <w:p w:rsidR="00A41A98" w:rsidRDefault="00A41A98">
      <w:pPr>
        <w:tabs>
          <w:tab w:val="right" w:pos="14400"/>
        </w:tabs>
      </w:pPr>
      <w:r>
        <w:t>MVR</w:t>
      </w:r>
      <w:proofErr w:type="gramStart"/>
      <w:r>
        <w:t>:vg</w:t>
      </w:r>
      <w:proofErr w:type="gramEnd"/>
    </w:p>
    <w:sectPr w:rsidR="00A41A98" w:rsidSect="00B91359">
      <w:endnotePr>
        <w:numFmt w:val="decimal"/>
      </w:endnotePr>
      <w:pgSz w:w="15840" w:h="12240" w:orient="landscape"/>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E2723"/>
    <w:rsid w:val="0002505E"/>
    <w:rsid w:val="000A4E1A"/>
    <w:rsid w:val="001275C0"/>
    <w:rsid w:val="002137B4"/>
    <w:rsid w:val="00260B34"/>
    <w:rsid w:val="00271A9C"/>
    <w:rsid w:val="002C49CD"/>
    <w:rsid w:val="00333E31"/>
    <w:rsid w:val="0033416E"/>
    <w:rsid w:val="004037A8"/>
    <w:rsid w:val="004170EC"/>
    <w:rsid w:val="00490568"/>
    <w:rsid w:val="004D4E60"/>
    <w:rsid w:val="004E2E8E"/>
    <w:rsid w:val="005639D7"/>
    <w:rsid w:val="00571ED4"/>
    <w:rsid w:val="005A7E37"/>
    <w:rsid w:val="005B3DCC"/>
    <w:rsid w:val="005B4621"/>
    <w:rsid w:val="005E2723"/>
    <w:rsid w:val="00620B4B"/>
    <w:rsid w:val="0067768F"/>
    <w:rsid w:val="00700E35"/>
    <w:rsid w:val="00736048"/>
    <w:rsid w:val="00740994"/>
    <w:rsid w:val="007942AE"/>
    <w:rsid w:val="007F3F3A"/>
    <w:rsid w:val="00845007"/>
    <w:rsid w:val="00880B0B"/>
    <w:rsid w:val="008F0614"/>
    <w:rsid w:val="0096226B"/>
    <w:rsid w:val="00983774"/>
    <w:rsid w:val="009A520D"/>
    <w:rsid w:val="00A41A98"/>
    <w:rsid w:val="00AD0FBB"/>
    <w:rsid w:val="00AD14AB"/>
    <w:rsid w:val="00AE4D0B"/>
    <w:rsid w:val="00AF21C8"/>
    <w:rsid w:val="00B212AC"/>
    <w:rsid w:val="00B457F1"/>
    <w:rsid w:val="00B47B24"/>
    <w:rsid w:val="00B567CD"/>
    <w:rsid w:val="00B74E84"/>
    <w:rsid w:val="00B91359"/>
    <w:rsid w:val="00BE110E"/>
    <w:rsid w:val="00CA43E4"/>
    <w:rsid w:val="00CF2234"/>
    <w:rsid w:val="00D072AC"/>
    <w:rsid w:val="00D60E2E"/>
    <w:rsid w:val="00D82D23"/>
    <w:rsid w:val="00DA13D0"/>
    <w:rsid w:val="00E446F4"/>
    <w:rsid w:val="00E64B2B"/>
    <w:rsid w:val="00EB56B7"/>
    <w:rsid w:val="00EE5EDB"/>
    <w:rsid w:val="00F146AA"/>
    <w:rsid w:val="00F61213"/>
    <w:rsid w:val="00F66DE5"/>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idelin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Shaherah Amos</cp:lastModifiedBy>
  <cp:revision>2</cp:revision>
  <cp:lastPrinted>2010-01-08T17:43:00Z</cp:lastPrinted>
  <dcterms:created xsi:type="dcterms:W3CDTF">2010-03-12T21:00:00Z</dcterms:created>
  <dcterms:modified xsi:type="dcterms:W3CDTF">2010-03-12T21:00:00Z</dcterms:modified>
</cp:coreProperties>
</file>