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4" w:rsidRDefault="00B47B24">
      <w:pPr>
        <w:tabs>
          <w:tab w:val="center" w:pos="7200"/>
        </w:tabs>
        <w:jc w:val="center"/>
        <w:rPr>
          <w:b/>
        </w:rPr>
      </w:pPr>
      <w:r>
        <w:rPr>
          <w:b/>
        </w:rPr>
        <w:t>MINUTES</w:t>
      </w:r>
    </w:p>
    <w:p w:rsidR="00B47B24" w:rsidRDefault="00736048" w:rsidP="00736048">
      <w:pPr>
        <w:tabs>
          <w:tab w:val="center" w:pos="7200"/>
        </w:tabs>
        <w:jc w:val="center"/>
        <w:rPr>
          <w:b/>
        </w:rPr>
      </w:pPr>
      <w:r>
        <w:rPr>
          <w:b/>
        </w:rPr>
        <w:t>CPIC CONFERENCE CALL</w:t>
      </w:r>
    </w:p>
    <w:p w:rsidR="00B47B24" w:rsidRDefault="00B47B24">
      <w:pPr>
        <w:tabs>
          <w:tab w:val="center" w:pos="7200"/>
        </w:tabs>
        <w:jc w:val="center"/>
        <w:rPr>
          <w:b/>
        </w:rPr>
      </w:pPr>
      <w:r>
        <w:rPr>
          <w:b/>
        </w:rPr>
        <w:t>ST. JUDE CHILDREN'S RESEARCH HOSPITAL</w:t>
      </w:r>
    </w:p>
    <w:p w:rsidR="00B47B24" w:rsidRDefault="00B47B24">
      <w:pPr>
        <w:tabs>
          <w:tab w:val="left" w:pos="-388"/>
          <w:tab w:val="left" w:pos="0"/>
          <w:tab w:val="left" w:pos="450"/>
        </w:tabs>
        <w:rPr>
          <w:b/>
        </w:rPr>
      </w:pPr>
    </w:p>
    <w:p w:rsidR="00B47B24" w:rsidRDefault="00B47B24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</w:pPr>
      <w:r>
        <w:rPr>
          <w:b/>
        </w:rPr>
        <w:t>DATE:</w:t>
      </w:r>
      <w:r>
        <w:tab/>
      </w:r>
      <w:r w:rsidR="001810E5">
        <w:t>May 6, 2010</w:t>
      </w:r>
    </w:p>
    <w:p w:rsidR="001810E5" w:rsidRDefault="00B47B24" w:rsidP="00736048">
      <w:pPr>
        <w:pStyle w:val="BodyTextIndent"/>
        <w:tabs>
          <w:tab w:val="left" w:pos="1890"/>
        </w:tabs>
        <w:rPr>
          <w:sz w:val="22"/>
        </w:rPr>
      </w:pPr>
      <w:r>
        <w:rPr>
          <w:b/>
          <w:sz w:val="22"/>
        </w:rPr>
        <w:t>PRESENT:</w:t>
      </w:r>
      <w:r>
        <w:rPr>
          <w:sz w:val="22"/>
        </w:rPr>
        <w:t xml:space="preserve"> </w:t>
      </w:r>
      <w:r>
        <w:rPr>
          <w:sz w:val="22"/>
        </w:rPr>
        <w:tab/>
      </w:r>
      <w:r w:rsidR="001810E5">
        <w:rPr>
          <w:sz w:val="22"/>
        </w:rPr>
        <w:t>Russ Altman, Uli Broeckel, Michelle Whirl Carrillo, Kristine Crews, Eileen Dolan</w:t>
      </w:r>
      <w:r w:rsidR="00FF360C">
        <w:rPr>
          <w:sz w:val="22"/>
        </w:rPr>
        <w:t xml:space="preserve">, </w:t>
      </w:r>
      <w:r w:rsidR="001810E5">
        <w:rPr>
          <w:sz w:val="22"/>
        </w:rPr>
        <w:t>Andrea Gaedigk, Fran Greeson, James Hoffman, Ogechi Ikediobi, Christie Ingram, Amalia Issa, Peter O’Donnell, Jaekyu Shin, Teri Klein, Daniel Mueller, Todd Skaar,</w:t>
      </w:r>
      <w:r w:rsidR="001810E5" w:rsidRPr="001810E5">
        <w:rPr>
          <w:sz w:val="22"/>
        </w:rPr>
        <w:t xml:space="preserve"> </w:t>
      </w:r>
      <w:r w:rsidR="001810E5">
        <w:rPr>
          <w:sz w:val="22"/>
        </w:rPr>
        <w:t>Rachel Tyndale,</w:t>
      </w:r>
      <w:r w:rsidR="001810E5" w:rsidRPr="001810E5">
        <w:rPr>
          <w:sz w:val="22"/>
        </w:rPr>
        <w:t xml:space="preserve"> </w:t>
      </w:r>
      <w:r w:rsidR="001810E5">
        <w:rPr>
          <w:sz w:val="22"/>
        </w:rPr>
        <w:t>Sook Wah Yee, Issam Zineh,</w:t>
      </w:r>
      <w:r w:rsidR="001810E5" w:rsidRPr="001810E5">
        <w:rPr>
          <w:sz w:val="22"/>
        </w:rPr>
        <w:t xml:space="preserve"> </w:t>
      </w:r>
      <w:r w:rsidR="001810E5">
        <w:rPr>
          <w:sz w:val="22"/>
        </w:rPr>
        <w:t>Michelle Carillo</w:t>
      </w:r>
    </w:p>
    <w:p w:rsidR="001810E5" w:rsidRDefault="001810E5" w:rsidP="00736048">
      <w:pPr>
        <w:pStyle w:val="BodyTextIndent"/>
        <w:tabs>
          <w:tab w:val="left" w:pos="1890"/>
        </w:tabs>
        <w:rPr>
          <w:sz w:val="22"/>
        </w:rPr>
      </w:pPr>
    </w:p>
    <w:p w:rsidR="00B47B24" w:rsidRDefault="00B47B24">
      <w:pPr>
        <w:tabs>
          <w:tab w:val="left" w:pos="-388"/>
          <w:tab w:val="left" w:pos="0"/>
          <w:tab w:val="left" w:pos="450"/>
          <w:tab w:val="left" w:pos="1890"/>
        </w:tabs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8280"/>
        <w:gridCol w:w="4304"/>
      </w:tblGrid>
      <w:tr w:rsidR="00B47B24" w:rsidTr="00845007">
        <w:trPr>
          <w:tblHeader/>
        </w:trPr>
        <w:tc>
          <w:tcPr>
            <w:tcW w:w="1800" w:type="dxa"/>
          </w:tcPr>
          <w:p w:rsidR="00B47B24" w:rsidRDefault="00B47B2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80" w:type="dxa"/>
          </w:tcPr>
          <w:p w:rsidR="00B47B24" w:rsidRDefault="00B47B2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b/>
              </w:rPr>
            </w:pPr>
            <w:r>
              <w:rPr>
                <w:b/>
              </w:rPr>
              <w:t>DISCUSSION/ACTION</w:t>
            </w:r>
          </w:p>
        </w:tc>
        <w:tc>
          <w:tcPr>
            <w:tcW w:w="4304" w:type="dxa"/>
          </w:tcPr>
          <w:p w:rsidR="00B47B24" w:rsidRDefault="00B47B24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b/>
              </w:rPr>
            </w:pPr>
            <w:r>
              <w:rPr>
                <w:b/>
              </w:rPr>
              <w:t>FOLLOW-UP</w:t>
            </w:r>
          </w:p>
        </w:tc>
      </w:tr>
      <w:tr w:rsidR="00B47B24" w:rsidTr="00845007">
        <w:tc>
          <w:tcPr>
            <w:tcW w:w="1800" w:type="dxa"/>
          </w:tcPr>
          <w:p w:rsidR="00DA13D0" w:rsidRDefault="002A4D8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Google groups</w:t>
            </w:r>
            <w:r w:rsidR="00B567CD">
              <w:t xml:space="preserve"> </w:t>
            </w:r>
          </w:p>
          <w:p w:rsidR="00DA13D0" w:rsidRDefault="00DA13D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DA13D0" w:rsidRDefault="00DA13D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DA13D0" w:rsidRDefault="00DA13D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1810E5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Draft documents</w:t>
            </w: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8A200A" w:rsidRDefault="008A200A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B47B24" w:rsidRDefault="008A200A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Survey</w:t>
            </w:r>
          </w:p>
          <w:p w:rsidR="00AF21C8" w:rsidRDefault="00AF21C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AF21C8" w:rsidRDefault="00AF21C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EB56B7" w:rsidRDefault="00EB56B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E1843" w:rsidRDefault="007E1843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7E1843" w:rsidRDefault="007E1843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7E1843" w:rsidRDefault="007E1843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1B036D" w:rsidRDefault="001B036D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7E1843" w:rsidRDefault="001B036D" w:rsidP="00461127">
            <w:pPr>
              <w:tabs>
                <w:tab w:val="left" w:pos="-388"/>
                <w:tab w:val="left" w:pos="0"/>
                <w:tab w:val="left" w:pos="450"/>
              </w:tabs>
            </w:pPr>
            <w:r>
              <w:t>Terminology (What are we writing)</w:t>
            </w:r>
          </w:p>
          <w:p w:rsidR="007E1843" w:rsidRDefault="007E1843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E1843" w:rsidRDefault="007E1843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E1843" w:rsidRDefault="007E1843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AF21C8" w:rsidRDefault="00AF21C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EB56B7" w:rsidRDefault="00EB56B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942AE" w:rsidRDefault="007942AE" w:rsidP="00706062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</w:tc>
        <w:tc>
          <w:tcPr>
            <w:tcW w:w="8280" w:type="dxa"/>
          </w:tcPr>
          <w:p w:rsidR="00593949" w:rsidRDefault="00DA13D0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lastRenderedPageBreak/>
              <w:t>Teri Klein</w:t>
            </w:r>
            <w:r w:rsidR="00593949">
              <w:t xml:space="preserve"> </w:t>
            </w:r>
            <w:r w:rsidR="008A200A">
              <w:t>clarified use of Google groups</w:t>
            </w:r>
            <w:proofErr w:type="gramStart"/>
            <w:r w:rsidR="008A200A">
              <w:t>..</w:t>
            </w:r>
            <w:proofErr w:type="gramEnd"/>
            <w:r w:rsidR="001810E5">
              <w:t xml:space="preserve"> To access the </w:t>
            </w:r>
            <w:r w:rsidR="008A200A">
              <w:t>G</w:t>
            </w:r>
            <w:r w:rsidR="001810E5">
              <w:t xml:space="preserve">oogle group, please use the email address that you provided </w:t>
            </w:r>
            <w:r w:rsidR="007E446E">
              <w:t xml:space="preserve">Teri when you signed the MOU </w:t>
            </w:r>
            <w:r w:rsidR="001810E5">
              <w:t xml:space="preserve">(typically your institutional email address). You will need to set up a </w:t>
            </w:r>
            <w:r w:rsidR="008A200A">
              <w:t>G</w:t>
            </w:r>
            <w:r w:rsidR="001810E5">
              <w:t xml:space="preserve">oogle account (not a gmail account) with that email which will then allow you to access the </w:t>
            </w:r>
            <w:r w:rsidR="008A200A">
              <w:t>G</w:t>
            </w:r>
            <w:r w:rsidR="001810E5">
              <w:t>oogle group (</w:t>
            </w:r>
            <w:hyperlink r:id="rId5" w:history="1">
              <w:r w:rsidR="001810E5" w:rsidRPr="004F7BCE">
                <w:rPr>
                  <w:rStyle w:val="Hyperlink"/>
                </w:rPr>
                <w:t>http://groups.google.com/group/ClinPGx</w:t>
              </w:r>
            </w:hyperlink>
            <w:r w:rsidR="001810E5">
              <w:t xml:space="preserve">) </w:t>
            </w:r>
          </w:p>
          <w:p w:rsidR="00593949" w:rsidRDefault="00593949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B567CD" w:rsidRDefault="001810E5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 xml:space="preserve">The current documents in process are: </w:t>
            </w:r>
          </w:p>
          <w:p w:rsidR="001810E5" w:rsidRDefault="001810E5" w:rsidP="001810E5">
            <w:pPr>
              <w:pStyle w:val="ListParagraph"/>
              <w:numPr>
                <w:ilvl w:val="0"/>
                <w:numId w:val="1"/>
              </w:num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Relling: TPMT-Thiopurines</w:t>
            </w:r>
          </w:p>
          <w:p w:rsidR="001810E5" w:rsidRDefault="001810E5" w:rsidP="001810E5">
            <w:pPr>
              <w:pStyle w:val="ListParagraph"/>
              <w:numPr>
                <w:ilvl w:val="0"/>
                <w:numId w:val="1"/>
              </w:num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Hoffman and Klein: HLA-Abacavir</w:t>
            </w:r>
          </w:p>
          <w:p w:rsidR="001810E5" w:rsidRDefault="001810E5" w:rsidP="001810E5">
            <w:pPr>
              <w:pStyle w:val="ListParagraph"/>
              <w:numPr>
                <w:ilvl w:val="0"/>
                <w:numId w:val="1"/>
              </w:num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Klein and Shuldiner: CYP2C19-Clopidogrel</w:t>
            </w:r>
          </w:p>
          <w:p w:rsidR="00593949" w:rsidRDefault="00593949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8A200A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Todd suggested we need estimated time to fill out in introduction (agreed it was safe to say survey can be done in under 10 minutes).</w:t>
            </w:r>
          </w:p>
          <w:p w:rsidR="001B036D" w:rsidRDefault="001B036D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1B036D" w:rsidRDefault="001B036D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 xml:space="preserve">Feedback on formatting: </w:t>
            </w:r>
          </w:p>
          <w:p w:rsidR="001B036D" w:rsidRDefault="001B036D" w:rsidP="001B036D">
            <w:pPr>
              <w:pStyle w:val="ListParagraph"/>
              <w:numPr>
                <w:ilvl w:val="0"/>
                <w:numId w:val="2"/>
              </w:num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Question #2 may be too long and can be moved down</w:t>
            </w:r>
          </w:p>
          <w:p w:rsidR="001B036D" w:rsidRDefault="001B036D" w:rsidP="001B036D">
            <w:pPr>
              <w:pStyle w:val="ListParagraph"/>
              <w:numPr>
                <w:ilvl w:val="0"/>
                <w:numId w:val="2"/>
              </w:num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Question #4 needs a don’t know response</w:t>
            </w:r>
          </w:p>
          <w:p w:rsidR="00277E00" w:rsidRDefault="00277E00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461127" w:rsidRDefault="00461127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F66DE5" w:rsidRDefault="001B036D" w:rsidP="00461127">
            <w:pPr>
              <w:tabs>
                <w:tab w:val="left" w:pos="-388"/>
                <w:tab w:val="left" w:pos="0"/>
                <w:tab w:val="left" w:pos="450"/>
              </w:tabs>
            </w:pPr>
            <w:r>
              <w:t>Guidelines vs. Protocols vs. “White papers”</w:t>
            </w:r>
            <w:r w:rsidR="00477418">
              <w:t>:</w:t>
            </w:r>
          </w:p>
          <w:p w:rsidR="00477418" w:rsidRDefault="001B036D" w:rsidP="00461127">
            <w:pPr>
              <w:widowControl/>
              <w:spacing w:after="200"/>
            </w:pPr>
            <w:r>
              <w:t xml:space="preserve">Russ </w:t>
            </w:r>
            <w:r w:rsidR="007E446E">
              <w:t>led</w:t>
            </w:r>
            <w:r>
              <w:t xml:space="preserve"> the discussion. He described how guidelines have a very specific meaning and are usually a two phase process – evidence gathering and then objective assessment. Russ’ suggestion was to produce a less formal document that summarizes evidence and makes recommendation;</w:t>
            </w:r>
            <w:r w:rsidR="00477418">
              <w:t xml:space="preserve"> (keep in mind we are focusing on application of pgen to current clinical practice) seemed to be good </w:t>
            </w:r>
            <w:r w:rsidR="00477418">
              <w:lastRenderedPageBreak/>
              <w:t>consensus not to use the term “guideline”</w:t>
            </w:r>
          </w:p>
          <w:p w:rsidR="00477418" w:rsidRDefault="00477418" w:rsidP="00477418">
            <w:pPr>
              <w:widowControl/>
              <w:spacing w:after="200" w:line="276" w:lineRule="auto"/>
              <w:contextualSpacing/>
            </w:pPr>
            <w:r>
              <w:t>However, what should the documents be called?  Potential names mentioned included a protocol, recommendations, PGx dosing or simple “how to”; Each name could have different connotations, such as “protocol” has a very specific and scientific meaning</w:t>
            </w:r>
            <w:r w:rsidR="007E446E">
              <w:t xml:space="preserve"> for clinical trials</w:t>
            </w:r>
            <w:r>
              <w:t xml:space="preserve">. No final consensus on what documents should be called – this will be considered further as the template is established. </w:t>
            </w:r>
          </w:p>
          <w:p w:rsidR="00477418" w:rsidRDefault="00477418" w:rsidP="00477418">
            <w:pPr>
              <w:widowControl/>
              <w:spacing w:after="200" w:line="276" w:lineRule="auto"/>
              <w:ind w:left="1800"/>
              <w:contextualSpacing/>
            </w:pPr>
          </w:p>
          <w:p w:rsidR="00477418" w:rsidRDefault="00477418" w:rsidP="00461127">
            <w:pPr>
              <w:widowControl/>
              <w:contextualSpacing/>
            </w:pPr>
            <w:r>
              <w:t>Goal is for the document</w:t>
            </w:r>
            <w:r w:rsidR="007E446E">
              <w:t>s</w:t>
            </w:r>
            <w:r>
              <w:t xml:space="preserve"> to be helpful to busy clinicians, and so what word should be useful to be clear with that message? </w:t>
            </w:r>
            <w:r w:rsidR="007E446E">
              <w:t xml:space="preserve">What word will attract </w:t>
            </w:r>
            <w:proofErr w:type="gramStart"/>
            <w:r w:rsidR="007E446E">
              <w:t>clinicians</w:t>
            </w:r>
            <w:proofErr w:type="gramEnd"/>
            <w:r w:rsidR="007E446E">
              <w:t xml:space="preserve"> attention?</w:t>
            </w:r>
          </w:p>
          <w:p w:rsidR="00477418" w:rsidRDefault="00477418" w:rsidP="00461127">
            <w:pPr>
              <w:pStyle w:val="ListParagraph"/>
              <w:widowControl/>
              <w:numPr>
                <w:ilvl w:val="0"/>
                <w:numId w:val="5"/>
              </w:numPr>
            </w:pPr>
            <w:r>
              <w:t>Rachel suggested that we focus on what term is most meaningful to clinicians and that will attract attention in web searches, and etc.</w:t>
            </w:r>
          </w:p>
          <w:p w:rsidR="002F0507" w:rsidRDefault="002F0507" w:rsidP="00461127">
            <w:pPr>
              <w:pStyle w:val="ListParagraph"/>
              <w:widowControl/>
              <w:numPr>
                <w:ilvl w:val="0"/>
                <w:numId w:val="5"/>
              </w:numPr>
              <w:spacing w:after="200"/>
            </w:pPr>
            <w:r>
              <w:t>Russ started making a list of potential names</w:t>
            </w:r>
          </w:p>
          <w:p w:rsidR="002F0507" w:rsidRDefault="002F0507" w:rsidP="00477418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</w:pPr>
            <w:r>
              <w:t xml:space="preserve">Rachel will use the list to query </w:t>
            </w:r>
            <w:r w:rsidR="007E446E">
              <w:t xml:space="preserve">CPT </w:t>
            </w:r>
            <w:r>
              <w:t>editorial board on the journal’s preference for names.</w:t>
            </w:r>
          </w:p>
          <w:p w:rsidR="002F0507" w:rsidRDefault="002F0507" w:rsidP="00461127">
            <w:pPr>
              <w:widowControl/>
              <w:contextualSpacing/>
            </w:pPr>
            <w:r>
              <w:t>Even if we are going away from using term “guideline”, documents should still be structured.</w:t>
            </w:r>
          </w:p>
          <w:p w:rsidR="002F0507" w:rsidRDefault="002F0507" w:rsidP="00461127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 xml:space="preserve">Russ suggested a small group review literature pulled and make recommendations for the template for categories (cost, burden of disease, etc) </w:t>
            </w:r>
          </w:p>
          <w:p w:rsidR="002F0507" w:rsidRDefault="002F0507" w:rsidP="002F0507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</w:pPr>
            <w:r>
              <w:t xml:space="preserve">Need to agree on essential items each document must include </w:t>
            </w:r>
          </w:p>
          <w:p w:rsidR="002F0507" w:rsidRDefault="002F0507" w:rsidP="002F0507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</w:pPr>
            <w:r>
              <w:t>Need to have consistency in documents:</w:t>
            </w:r>
          </w:p>
          <w:p w:rsidR="002F0507" w:rsidRDefault="002F0507" w:rsidP="002F0507">
            <w:pPr>
              <w:pStyle w:val="ListParagraph"/>
              <w:widowControl/>
              <w:numPr>
                <w:ilvl w:val="1"/>
                <w:numId w:val="7"/>
              </w:numPr>
              <w:spacing w:after="200" w:line="276" w:lineRule="auto"/>
            </w:pPr>
            <w:r>
              <w:t xml:space="preserve">How we evaluate data and evidence </w:t>
            </w:r>
          </w:p>
          <w:p w:rsidR="002F0507" w:rsidRDefault="002F0507" w:rsidP="002F0507">
            <w:pPr>
              <w:pStyle w:val="ListParagraph"/>
              <w:widowControl/>
              <w:numPr>
                <w:ilvl w:val="1"/>
                <w:numId w:val="7"/>
              </w:numPr>
              <w:spacing w:after="200" w:line="276" w:lineRule="auto"/>
            </w:pPr>
            <w:r>
              <w:t>How evidence are graded and recommendations are made</w:t>
            </w:r>
          </w:p>
          <w:p w:rsidR="002F0507" w:rsidRDefault="002F0507" w:rsidP="002F0507">
            <w:pPr>
              <w:pStyle w:val="ListParagraph"/>
              <w:widowControl/>
              <w:numPr>
                <w:ilvl w:val="1"/>
                <w:numId w:val="7"/>
              </w:numPr>
              <w:spacing w:after="200" w:line="276" w:lineRule="auto"/>
            </w:pPr>
            <w:r>
              <w:t xml:space="preserve">Format of document </w:t>
            </w:r>
          </w:p>
          <w:p w:rsidR="00461127" w:rsidRDefault="00461127" w:rsidP="00461127">
            <w:pPr>
              <w:widowControl/>
              <w:spacing w:after="200" w:line="276" w:lineRule="auto"/>
            </w:pPr>
          </w:p>
          <w:p w:rsidR="00F66DE5" w:rsidRDefault="00461127" w:rsidP="00461127">
            <w:pPr>
              <w:widowControl/>
              <w:spacing w:after="200" w:line="276" w:lineRule="auto"/>
            </w:pPr>
            <w:r>
              <w:t>Todd mentioned that an ASCPT annual meeting will have a program on successful implementation of pharmacogenetics</w:t>
            </w:r>
          </w:p>
          <w:p w:rsidR="00EB56B7" w:rsidRDefault="00EB56B7" w:rsidP="004037A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33416E" w:rsidRPr="00AD14AB" w:rsidRDefault="0033416E" w:rsidP="001B036D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</w:tc>
        <w:tc>
          <w:tcPr>
            <w:tcW w:w="4304" w:type="dxa"/>
          </w:tcPr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77E00" w:rsidRDefault="00277E00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8A200A" w:rsidRDefault="008A200A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To goal is to have one or two of these documents in DRAFT form for distribution to the group for the June 3</w:t>
            </w:r>
            <w:r w:rsidRPr="008A200A">
              <w:rPr>
                <w:vertAlign w:val="superscript"/>
              </w:rPr>
              <w:t>rd</w:t>
            </w:r>
            <w:r>
              <w:t xml:space="preserve"> call so that we can discuss them in the context of the evidence grading and recommendation strength.</w:t>
            </w:r>
          </w:p>
          <w:p w:rsidR="008A200A" w:rsidRDefault="008A200A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8A200A" w:rsidRDefault="008A200A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Survey will be updated to reflect suggested changes.</w:t>
            </w:r>
          </w:p>
          <w:p w:rsidR="00537ACC" w:rsidRDefault="00537AC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537ACC" w:rsidRDefault="001B036D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James and Teri will work on reformatting survey early next week so that survey can go out via ASCPT and PharmGKB</w:t>
            </w:r>
          </w:p>
          <w:p w:rsidR="001B036D" w:rsidRDefault="001B036D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06062" w:rsidRDefault="00706062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06062" w:rsidRDefault="00706062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AF21C8" w:rsidRDefault="00AF21C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77418" w:rsidRDefault="0047741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77418" w:rsidRDefault="00477418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77418" w:rsidRDefault="00477418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7E446E" w:rsidRDefault="007E446E" w:rsidP="00461127">
            <w:pPr>
              <w:widowControl/>
              <w:contextualSpacing/>
            </w:pPr>
          </w:p>
          <w:p w:rsidR="00477418" w:rsidRDefault="00477418" w:rsidP="00461127">
            <w:pPr>
              <w:widowControl/>
              <w:contextualSpacing/>
            </w:pPr>
            <w:r>
              <w:t xml:space="preserve">“Protocol” will be used as placeholder for now, but has the connotation </w:t>
            </w:r>
          </w:p>
          <w:p w:rsidR="00477418" w:rsidRDefault="00477418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AF21C8" w:rsidRDefault="00AF21C8" w:rsidP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7F3F3A" w:rsidRDefault="007F3F3A" w:rsidP="00461127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2F0507" w:rsidRDefault="002F050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  <w:r>
              <w:t>Russ, James, Michelle, Teri and Mary</w:t>
            </w:r>
          </w:p>
          <w:p w:rsidR="00394558" w:rsidRDefault="00394558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394558" w:rsidRDefault="00394558" w:rsidP="00461127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461127" w:rsidRDefault="00461127" w:rsidP="00461127">
            <w:pPr>
              <w:widowControl/>
            </w:pPr>
          </w:p>
          <w:p w:rsidR="00394558" w:rsidRDefault="00394558" w:rsidP="00461127">
            <w:pPr>
              <w:widowControl/>
            </w:pPr>
            <w:r>
              <w:t xml:space="preserve">Need to have template established in next couple of weeks to make certain individuals working on documents can incorporate all required elements </w:t>
            </w:r>
          </w:p>
          <w:p w:rsidR="00394558" w:rsidRDefault="00394558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461127" w:rsidRDefault="00461127" w:rsidP="004170EC">
            <w:pPr>
              <w:tabs>
                <w:tab w:val="left" w:pos="-388"/>
                <w:tab w:val="left" w:pos="0"/>
                <w:tab w:val="left" w:pos="450"/>
              </w:tabs>
              <w:spacing w:after="58"/>
            </w:pPr>
          </w:p>
          <w:p w:rsidR="001203FD" w:rsidRDefault="001203FD" w:rsidP="001203FD">
            <w:pPr>
              <w:tabs>
                <w:tab w:val="left" w:pos="-388"/>
                <w:tab w:val="left" w:pos="0"/>
                <w:tab w:val="left" w:pos="450"/>
              </w:tabs>
            </w:pPr>
          </w:p>
          <w:p w:rsidR="00461127" w:rsidRDefault="00461127" w:rsidP="001203FD">
            <w:pPr>
              <w:tabs>
                <w:tab w:val="left" w:pos="-388"/>
                <w:tab w:val="left" w:pos="0"/>
                <w:tab w:val="left" w:pos="450"/>
              </w:tabs>
            </w:pPr>
            <w:r>
              <w:t>Agreed CPIC should contribute to the program</w:t>
            </w:r>
          </w:p>
        </w:tc>
      </w:tr>
    </w:tbl>
    <w:p w:rsidR="00B47B24" w:rsidRDefault="00B47B24">
      <w:pPr>
        <w:tabs>
          <w:tab w:val="right" w:pos="14400"/>
        </w:tabs>
      </w:pPr>
    </w:p>
    <w:sectPr w:rsidR="00B47B24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5E2723"/>
    <w:rsid w:val="00013AB5"/>
    <w:rsid w:val="0002505E"/>
    <w:rsid w:val="000A4E1A"/>
    <w:rsid w:val="001203FD"/>
    <w:rsid w:val="001275C0"/>
    <w:rsid w:val="00167896"/>
    <w:rsid w:val="001810E5"/>
    <w:rsid w:val="001B036D"/>
    <w:rsid w:val="00210C5C"/>
    <w:rsid w:val="00241ADC"/>
    <w:rsid w:val="00246A2E"/>
    <w:rsid w:val="00247AB2"/>
    <w:rsid w:val="00260B34"/>
    <w:rsid w:val="00271A9C"/>
    <w:rsid w:val="00277E00"/>
    <w:rsid w:val="002A4D8C"/>
    <w:rsid w:val="002C49CD"/>
    <w:rsid w:val="002F0507"/>
    <w:rsid w:val="00333E31"/>
    <w:rsid w:val="0033416E"/>
    <w:rsid w:val="00394558"/>
    <w:rsid w:val="004037A8"/>
    <w:rsid w:val="004170EC"/>
    <w:rsid w:val="00461127"/>
    <w:rsid w:val="00477418"/>
    <w:rsid w:val="00490568"/>
    <w:rsid w:val="004A5DEB"/>
    <w:rsid w:val="004B5764"/>
    <w:rsid w:val="004D4E60"/>
    <w:rsid w:val="004E2E8E"/>
    <w:rsid w:val="00537ACC"/>
    <w:rsid w:val="005639D7"/>
    <w:rsid w:val="00571ED4"/>
    <w:rsid w:val="00580E5F"/>
    <w:rsid w:val="00593949"/>
    <w:rsid w:val="005A7E37"/>
    <w:rsid w:val="005B3DCC"/>
    <w:rsid w:val="005B4621"/>
    <w:rsid w:val="005E2723"/>
    <w:rsid w:val="00612211"/>
    <w:rsid w:val="00620B4B"/>
    <w:rsid w:val="0067768F"/>
    <w:rsid w:val="00683E8A"/>
    <w:rsid w:val="00700E35"/>
    <w:rsid w:val="00706062"/>
    <w:rsid w:val="00736048"/>
    <w:rsid w:val="00740994"/>
    <w:rsid w:val="007942AE"/>
    <w:rsid w:val="007E1843"/>
    <w:rsid w:val="007E446E"/>
    <w:rsid w:val="007F3F3A"/>
    <w:rsid w:val="00845007"/>
    <w:rsid w:val="00880B0B"/>
    <w:rsid w:val="008A200A"/>
    <w:rsid w:val="008F0614"/>
    <w:rsid w:val="00983774"/>
    <w:rsid w:val="009A520D"/>
    <w:rsid w:val="00A41A98"/>
    <w:rsid w:val="00AD0FBB"/>
    <w:rsid w:val="00AD14AB"/>
    <w:rsid w:val="00AE4D0B"/>
    <w:rsid w:val="00AF21C8"/>
    <w:rsid w:val="00B212AC"/>
    <w:rsid w:val="00B457F1"/>
    <w:rsid w:val="00B47B24"/>
    <w:rsid w:val="00B567CD"/>
    <w:rsid w:val="00B74E84"/>
    <w:rsid w:val="00B91359"/>
    <w:rsid w:val="00BE110E"/>
    <w:rsid w:val="00C7700A"/>
    <w:rsid w:val="00CA43E4"/>
    <w:rsid w:val="00CF2234"/>
    <w:rsid w:val="00D072AC"/>
    <w:rsid w:val="00D60E2E"/>
    <w:rsid w:val="00D732BB"/>
    <w:rsid w:val="00D82D23"/>
    <w:rsid w:val="00DA13D0"/>
    <w:rsid w:val="00E446F4"/>
    <w:rsid w:val="00E64B2B"/>
    <w:rsid w:val="00EB56B7"/>
    <w:rsid w:val="00EB58EC"/>
    <w:rsid w:val="00EE5EDB"/>
    <w:rsid w:val="00F146AA"/>
    <w:rsid w:val="00F61213"/>
    <w:rsid w:val="00F66DE5"/>
    <w:rsid w:val="00FD03E8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b/>
      <w:bCs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s.google.com/group/ClinPG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IT Support Services</dc:creator>
  <cp:keywords/>
  <cp:lastModifiedBy>Shaherah Amos</cp:lastModifiedBy>
  <cp:revision>2</cp:revision>
  <cp:lastPrinted>2010-01-08T17:43:00Z</cp:lastPrinted>
  <dcterms:created xsi:type="dcterms:W3CDTF">2010-05-19T20:58:00Z</dcterms:created>
  <dcterms:modified xsi:type="dcterms:W3CDTF">2010-05-19T20:58:00Z</dcterms:modified>
</cp:coreProperties>
</file>