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24" w:rsidRDefault="00B47B24">
      <w:pPr>
        <w:tabs>
          <w:tab w:val="center" w:pos="7200"/>
        </w:tabs>
        <w:jc w:val="center"/>
        <w:rPr>
          <w:b/>
        </w:rPr>
      </w:pPr>
      <w:r>
        <w:rPr>
          <w:b/>
        </w:rPr>
        <w:t>MINUTES</w:t>
      </w:r>
    </w:p>
    <w:p w:rsidR="00B47B24" w:rsidRDefault="00736048" w:rsidP="00736048">
      <w:pPr>
        <w:tabs>
          <w:tab w:val="center" w:pos="7200"/>
        </w:tabs>
        <w:jc w:val="center"/>
        <w:rPr>
          <w:b/>
        </w:rPr>
      </w:pPr>
      <w:r>
        <w:rPr>
          <w:b/>
        </w:rPr>
        <w:t>CPIC CONFERENCE CALL</w:t>
      </w:r>
    </w:p>
    <w:p w:rsidR="00B47B24" w:rsidRDefault="00B47B24">
      <w:pPr>
        <w:tabs>
          <w:tab w:val="center" w:pos="7200"/>
        </w:tabs>
        <w:jc w:val="center"/>
        <w:rPr>
          <w:b/>
        </w:rPr>
      </w:pPr>
      <w:r>
        <w:rPr>
          <w:b/>
        </w:rPr>
        <w:t>ST. JUDE CHILDREN'S RESEARCH HOSPITAL</w:t>
      </w:r>
    </w:p>
    <w:p w:rsidR="00B47B24" w:rsidRDefault="00B47B24">
      <w:pPr>
        <w:tabs>
          <w:tab w:val="left" w:pos="-388"/>
          <w:tab w:val="left" w:pos="0"/>
          <w:tab w:val="left" w:pos="450"/>
        </w:tabs>
        <w:rPr>
          <w:b/>
        </w:rPr>
      </w:pPr>
    </w:p>
    <w:p w:rsidR="00B47B24" w:rsidRDefault="00B47B24">
      <w:pPr>
        <w:tabs>
          <w:tab w:val="left" w:pos="-388"/>
          <w:tab w:val="left" w:pos="0"/>
          <w:tab w:val="left" w:pos="450"/>
          <w:tab w:val="left" w:pos="1890"/>
        </w:tabs>
        <w:ind w:left="1440" w:hanging="1440"/>
      </w:pPr>
      <w:r>
        <w:rPr>
          <w:b/>
        </w:rPr>
        <w:t>DATE:</w:t>
      </w:r>
      <w:r>
        <w:tab/>
      </w:r>
      <w:r w:rsidR="004154E2">
        <w:t>June 3</w:t>
      </w:r>
      <w:r w:rsidR="001810E5">
        <w:t>, 2010</w:t>
      </w:r>
    </w:p>
    <w:p w:rsidR="001810E5" w:rsidRDefault="00B47B24" w:rsidP="00736048">
      <w:pPr>
        <w:pStyle w:val="BodyTextIndent"/>
        <w:tabs>
          <w:tab w:val="left" w:pos="1890"/>
        </w:tabs>
        <w:rPr>
          <w:sz w:val="22"/>
        </w:rPr>
      </w:pPr>
      <w:r>
        <w:rPr>
          <w:b/>
          <w:sz w:val="22"/>
        </w:rPr>
        <w:t>PRESENT:</w:t>
      </w:r>
      <w:r>
        <w:rPr>
          <w:sz w:val="22"/>
        </w:rPr>
        <w:t xml:space="preserve"> </w:t>
      </w:r>
      <w:r>
        <w:rPr>
          <w:sz w:val="22"/>
        </w:rPr>
        <w:tab/>
      </w:r>
      <w:proofErr w:type="spellStart"/>
      <w:r w:rsidR="001810E5">
        <w:rPr>
          <w:sz w:val="22"/>
        </w:rPr>
        <w:t>Uli</w:t>
      </w:r>
      <w:proofErr w:type="spellEnd"/>
      <w:r w:rsidR="001810E5">
        <w:rPr>
          <w:sz w:val="22"/>
        </w:rPr>
        <w:t xml:space="preserve"> Broeckel, Kristine Crews, Fran Greeson, James Hoffman, </w:t>
      </w:r>
      <w:r w:rsidR="004154E2">
        <w:rPr>
          <w:sz w:val="22"/>
        </w:rPr>
        <w:t xml:space="preserve">Eric Gardner, Matthew Goetz, </w:t>
      </w:r>
      <w:r w:rsidR="001810E5">
        <w:rPr>
          <w:sz w:val="22"/>
        </w:rPr>
        <w:t xml:space="preserve">Christie Ingram, </w:t>
      </w:r>
      <w:r w:rsidR="004154E2">
        <w:rPr>
          <w:sz w:val="22"/>
        </w:rPr>
        <w:t xml:space="preserve">Caryn Lerman, Rochelle Long, </w:t>
      </w:r>
      <w:proofErr w:type="spellStart"/>
      <w:r w:rsidR="001810E5" w:rsidRPr="00000655">
        <w:rPr>
          <w:sz w:val="22"/>
        </w:rPr>
        <w:t>Jaekyu</w:t>
      </w:r>
      <w:proofErr w:type="spellEnd"/>
      <w:r w:rsidR="001810E5" w:rsidRPr="00000655">
        <w:rPr>
          <w:sz w:val="22"/>
        </w:rPr>
        <w:t xml:space="preserve"> Shin</w:t>
      </w:r>
      <w:r w:rsidR="001810E5">
        <w:rPr>
          <w:sz w:val="22"/>
        </w:rPr>
        <w:t xml:space="preserve">, Teri Klein, </w:t>
      </w:r>
      <w:r w:rsidR="004154E2">
        <w:rPr>
          <w:sz w:val="22"/>
        </w:rPr>
        <w:t xml:space="preserve">Mary Relling, </w:t>
      </w:r>
      <w:r w:rsidR="001810E5">
        <w:rPr>
          <w:sz w:val="22"/>
        </w:rPr>
        <w:t>Todd Skaar,</w:t>
      </w:r>
      <w:r w:rsidR="001810E5" w:rsidRPr="001810E5">
        <w:rPr>
          <w:sz w:val="22"/>
        </w:rPr>
        <w:t xml:space="preserve"> </w:t>
      </w:r>
      <w:r w:rsidR="004154E2">
        <w:rPr>
          <w:sz w:val="22"/>
        </w:rPr>
        <w:t xml:space="preserve">Mike Stein, </w:t>
      </w:r>
      <w:r w:rsidR="008A55A8">
        <w:rPr>
          <w:sz w:val="22"/>
        </w:rPr>
        <w:t>Rachel Tyndale</w:t>
      </w:r>
      <w:r w:rsidR="001810E5" w:rsidRPr="001810E5">
        <w:rPr>
          <w:sz w:val="22"/>
        </w:rPr>
        <w:t xml:space="preserve"> </w:t>
      </w:r>
    </w:p>
    <w:p w:rsidR="001810E5" w:rsidRDefault="001810E5" w:rsidP="00736048">
      <w:pPr>
        <w:pStyle w:val="BodyTextIndent"/>
        <w:tabs>
          <w:tab w:val="left" w:pos="1890"/>
        </w:tabs>
        <w:rPr>
          <w:sz w:val="22"/>
        </w:rPr>
      </w:pPr>
    </w:p>
    <w:p w:rsidR="00B47B24" w:rsidRDefault="00B47B24">
      <w:pPr>
        <w:tabs>
          <w:tab w:val="left" w:pos="-388"/>
          <w:tab w:val="left" w:pos="0"/>
          <w:tab w:val="left" w:pos="450"/>
          <w:tab w:val="left" w:pos="189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1890"/>
        <w:gridCol w:w="8280"/>
        <w:gridCol w:w="4304"/>
      </w:tblGrid>
      <w:tr w:rsidR="00B47B24" w:rsidTr="00A46308">
        <w:trPr>
          <w:tblHeader/>
        </w:trPr>
        <w:tc>
          <w:tcPr>
            <w:tcW w:w="1890" w:type="dxa"/>
          </w:tcPr>
          <w:p w:rsidR="00B47B24" w:rsidRDefault="00B47B24">
            <w:pPr>
              <w:tabs>
                <w:tab w:val="left" w:pos="-388"/>
                <w:tab w:val="left" w:pos="0"/>
                <w:tab w:val="left" w:pos="450"/>
              </w:tabs>
              <w:spacing w:after="58"/>
              <w:rPr>
                <w:b/>
              </w:rPr>
            </w:pPr>
            <w:r>
              <w:rPr>
                <w:b/>
              </w:rPr>
              <w:t>TOPIC</w:t>
            </w:r>
          </w:p>
        </w:tc>
        <w:tc>
          <w:tcPr>
            <w:tcW w:w="8280" w:type="dxa"/>
          </w:tcPr>
          <w:p w:rsidR="00B47B24" w:rsidRDefault="00B47B24">
            <w:pPr>
              <w:tabs>
                <w:tab w:val="left" w:pos="-388"/>
                <w:tab w:val="left" w:pos="0"/>
                <w:tab w:val="left" w:pos="450"/>
              </w:tabs>
              <w:spacing w:after="58"/>
              <w:rPr>
                <w:b/>
              </w:rPr>
            </w:pPr>
            <w:r>
              <w:rPr>
                <w:b/>
              </w:rPr>
              <w:t>DISCUSSION/ACTION</w:t>
            </w:r>
          </w:p>
        </w:tc>
        <w:tc>
          <w:tcPr>
            <w:tcW w:w="4304" w:type="dxa"/>
          </w:tcPr>
          <w:p w:rsidR="00B47B24" w:rsidRDefault="00B47B24">
            <w:pPr>
              <w:tabs>
                <w:tab w:val="left" w:pos="-388"/>
                <w:tab w:val="left" w:pos="0"/>
                <w:tab w:val="left" w:pos="450"/>
              </w:tabs>
              <w:spacing w:after="58"/>
              <w:rPr>
                <w:b/>
              </w:rPr>
            </w:pPr>
            <w:r>
              <w:rPr>
                <w:b/>
              </w:rPr>
              <w:t>FOLLOW-UP</w:t>
            </w:r>
          </w:p>
        </w:tc>
      </w:tr>
      <w:tr w:rsidR="00B47B24" w:rsidTr="00A46308">
        <w:tc>
          <w:tcPr>
            <w:tcW w:w="1890" w:type="dxa"/>
          </w:tcPr>
          <w:p w:rsidR="00000655" w:rsidRPr="00843B6A" w:rsidRDefault="00000655" w:rsidP="00843B6A">
            <w:pPr>
              <w:widowControl/>
              <w:rPr>
                <w:rFonts w:cs="Arial"/>
                <w:szCs w:val="22"/>
              </w:rPr>
            </w:pPr>
            <w:r w:rsidRPr="00843B6A">
              <w:rPr>
                <w:rFonts w:cs="Arial"/>
                <w:szCs w:val="22"/>
              </w:rPr>
              <w:t>Reiteration of CPIC goals: how to (not whether)</w:t>
            </w:r>
          </w:p>
          <w:p w:rsidR="00DA13D0" w:rsidRPr="00843B6A" w:rsidRDefault="00DA13D0" w:rsidP="00843B6A">
            <w:pPr>
              <w:tabs>
                <w:tab w:val="left" w:pos="-388"/>
                <w:tab w:val="left" w:pos="0"/>
                <w:tab w:val="left" w:pos="450"/>
              </w:tabs>
              <w:rPr>
                <w:szCs w:val="22"/>
              </w:rPr>
            </w:pPr>
          </w:p>
          <w:p w:rsidR="00DA13D0" w:rsidRPr="00843B6A" w:rsidRDefault="00DA13D0" w:rsidP="00843B6A">
            <w:pPr>
              <w:tabs>
                <w:tab w:val="left" w:pos="-388"/>
                <w:tab w:val="left" w:pos="0"/>
                <w:tab w:val="left" w:pos="450"/>
              </w:tabs>
              <w:rPr>
                <w:szCs w:val="22"/>
              </w:rPr>
            </w:pPr>
          </w:p>
          <w:p w:rsidR="00DA13D0" w:rsidRPr="00843B6A" w:rsidRDefault="00DA13D0" w:rsidP="00843B6A">
            <w:pPr>
              <w:tabs>
                <w:tab w:val="left" w:pos="-388"/>
                <w:tab w:val="left" w:pos="0"/>
                <w:tab w:val="left" w:pos="450"/>
              </w:tabs>
              <w:rPr>
                <w:szCs w:val="22"/>
              </w:rPr>
            </w:pPr>
          </w:p>
          <w:p w:rsidR="00277E00" w:rsidRPr="00843B6A" w:rsidRDefault="00277E00" w:rsidP="00843B6A">
            <w:pPr>
              <w:tabs>
                <w:tab w:val="left" w:pos="-388"/>
                <w:tab w:val="left" w:pos="0"/>
                <w:tab w:val="left" w:pos="450"/>
              </w:tabs>
              <w:rPr>
                <w:szCs w:val="22"/>
              </w:rPr>
            </w:pPr>
          </w:p>
          <w:p w:rsidR="00277E00" w:rsidRPr="00843B6A" w:rsidRDefault="00277E00" w:rsidP="00843B6A">
            <w:pPr>
              <w:tabs>
                <w:tab w:val="left" w:pos="-388"/>
                <w:tab w:val="left" w:pos="0"/>
                <w:tab w:val="left" w:pos="450"/>
              </w:tabs>
              <w:rPr>
                <w:szCs w:val="22"/>
              </w:rPr>
            </w:pPr>
          </w:p>
          <w:p w:rsidR="00461127" w:rsidRPr="00843B6A" w:rsidRDefault="00461127" w:rsidP="00000655">
            <w:pPr>
              <w:tabs>
                <w:tab w:val="left" w:pos="-388"/>
                <w:tab w:val="left" w:pos="0"/>
                <w:tab w:val="left" w:pos="450"/>
              </w:tabs>
              <w:rPr>
                <w:szCs w:val="22"/>
              </w:rPr>
            </w:pPr>
          </w:p>
          <w:p w:rsidR="00277E00" w:rsidRPr="00843B6A" w:rsidRDefault="00277E00" w:rsidP="00000655">
            <w:pPr>
              <w:tabs>
                <w:tab w:val="left" w:pos="-388"/>
                <w:tab w:val="left" w:pos="0"/>
                <w:tab w:val="left" w:pos="450"/>
              </w:tabs>
              <w:rPr>
                <w:szCs w:val="22"/>
              </w:rPr>
            </w:pPr>
          </w:p>
          <w:p w:rsidR="00277E00" w:rsidRPr="00843B6A" w:rsidRDefault="00277E00" w:rsidP="00000655">
            <w:pPr>
              <w:tabs>
                <w:tab w:val="left" w:pos="-388"/>
                <w:tab w:val="left" w:pos="0"/>
                <w:tab w:val="left" w:pos="450"/>
              </w:tabs>
              <w:rPr>
                <w:szCs w:val="22"/>
              </w:rPr>
            </w:pPr>
          </w:p>
          <w:p w:rsidR="00277E00" w:rsidRPr="00843B6A" w:rsidRDefault="00277E00" w:rsidP="00000655">
            <w:pPr>
              <w:tabs>
                <w:tab w:val="left" w:pos="-388"/>
                <w:tab w:val="left" w:pos="0"/>
                <w:tab w:val="left" w:pos="450"/>
              </w:tabs>
              <w:rPr>
                <w:szCs w:val="22"/>
              </w:rPr>
            </w:pPr>
          </w:p>
          <w:p w:rsidR="008A200A" w:rsidRPr="00843B6A" w:rsidRDefault="008A200A" w:rsidP="00000655">
            <w:pPr>
              <w:tabs>
                <w:tab w:val="left" w:pos="-388"/>
                <w:tab w:val="left" w:pos="0"/>
                <w:tab w:val="left" w:pos="450"/>
              </w:tabs>
              <w:rPr>
                <w:szCs w:val="22"/>
              </w:rPr>
            </w:pPr>
          </w:p>
          <w:p w:rsidR="00461127" w:rsidRPr="00843B6A" w:rsidRDefault="00461127" w:rsidP="00000655">
            <w:pPr>
              <w:tabs>
                <w:tab w:val="left" w:pos="-388"/>
                <w:tab w:val="left" w:pos="0"/>
                <w:tab w:val="left" w:pos="450"/>
              </w:tabs>
              <w:rPr>
                <w:szCs w:val="22"/>
              </w:rPr>
            </w:pPr>
          </w:p>
          <w:p w:rsidR="00000655" w:rsidRPr="00843B6A" w:rsidRDefault="00000655" w:rsidP="00000655">
            <w:pPr>
              <w:tabs>
                <w:tab w:val="left" w:pos="-388"/>
                <w:tab w:val="left" w:pos="0"/>
                <w:tab w:val="left" w:pos="450"/>
              </w:tabs>
              <w:rPr>
                <w:szCs w:val="22"/>
              </w:rPr>
            </w:pPr>
          </w:p>
          <w:p w:rsidR="00000655" w:rsidRPr="00843B6A" w:rsidRDefault="00000655" w:rsidP="00000655">
            <w:pPr>
              <w:tabs>
                <w:tab w:val="left" w:pos="-388"/>
                <w:tab w:val="left" w:pos="0"/>
                <w:tab w:val="left" w:pos="450"/>
              </w:tabs>
              <w:rPr>
                <w:szCs w:val="22"/>
              </w:rPr>
            </w:pPr>
          </w:p>
          <w:p w:rsidR="00000655" w:rsidRPr="00843B6A" w:rsidRDefault="00000655" w:rsidP="00843B6A">
            <w:pPr>
              <w:tabs>
                <w:tab w:val="left" w:pos="-388"/>
                <w:tab w:val="left" w:pos="0"/>
                <w:tab w:val="left" w:pos="450"/>
              </w:tabs>
              <w:rPr>
                <w:szCs w:val="22"/>
              </w:rPr>
            </w:pPr>
          </w:p>
          <w:p w:rsidR="00F32800" w:rsidRDefault="00F32800" w:rsidP="00843B6A">
            <w:pPr>
              <w:tabs>
                <w:tab w:val="left" w:pos="-388"/>
                <w:tab w:val="left" w:pos="0"/>
                <w:tab w:val="left" w:pos="450"/>
              </w:tabs>
              <w:rPr>
                <w:szCs w:val="22"/>
              </w:rPr>
            </w:pPr>
          </w:p>
          <w:p w:rsidR="00AF21C8" w:rsidRPr="00843B6A" w:rsidRDefault="00000655" w:rsidP="00843B6A">
            <w:pPr>
              <w:tabs>
                <w:tab w:val="left" w:pos="-388"/>
                <w:tab w:val="left" w:pos="0"/>
                <w:tab w:val="left" w:pos="450"/>
              </w:tabs>
              <w:rPr>
                <w:szCs w:val="22"/>
              </w:rPr>
            </w:pPr>
            <w:r w:rsidRPr="00843B6A">
              <w:rPr>
                <w:szCs w:val="22"/>
              </w:rPr>
              <w:t>Approval of survey</w:t>
            </w:r>
          </w:p>
          <w:p w:rsidR="00EB56B7" w:rsidRPr="00843B6A" w:rsidRDefault="00EB56B7" w:rsidP="00843B6A">
            <w:pPr>
              <w:tabs>
                <w:tab w:val="left" w:pos="-388"/>
                <w:tab w:val="left" w:pos="0"/>
                <w:tab w:val="left" w:pos="450"/>
              </w:tabs>
              <w:rPr>
                <w:szCs w:val="22"/>
              </w:rPr>
            </w:pPr>
          </w:p>
          <w:p w:rsidR="007E1843" w:rsidRPr="00843B6A" w:rsidRDefault="007E1843" w:rsidP="00843B6A">
            <w:pPr>
              <w:tabs>
                <w:tab w:val="left" w:pos="-388"/>
                <w:tab w:val="left" w:pos="0"/>
                <w:tab w:val="left" w:pos="450"/>
              </w:tabs>
              <w:rPr>
                <w:szCs w:val="22"/>
              </w:rPr>
            </w:pPr>
          </w:p>
          <w:p w:rsidR="007E1843" w:rsidRPr="00843B6A" w:rsidRDefault="007E1843" w:rsidP="00843B6A">
            <w:pPr>
              <w:tabs>
                <w:tab w:val="left" w:pos="-388"/>
                <w:tab w:val="left" w:pos="0"/>
                <w:tab w:val="left" w:pos="450"/>
              </w:tabs>
              <w:rPr>
                <w:szCs w:val="22"/>
              </w:rPr>
            </w:pPr>
          </w:p>
          <w:p w:rsidR="007E1843" w:rsidRPr="00843B6A" w:rsidRDefault="007E1843" w:rsidP="00000655">
            <w:pPr>
              <w:tabs>
                <w:tab w:val="left" w:pos="-388"/>
                <w:tab w:val="left" w:pos="0"/>
                <w:tab w:val="left" w:pos="450"/>
              </w:tabs>
              <w:rPr>
                <w:szCs w:val="22"/>
              </w:rPr>
            </w:pPr>
          </w:p>
          <w:p w:rsidR="001B036D" w:rsidRPr="00843B6A" w:rsidRDefault="001B036D"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p>
          <w:p w:rsidR="00843B6A" w:rsidRPr="00843B6A" w:rsidRDefault="00843B6A" w:rsidP="00000655">
            <w:pPr>
              <w:tabs>
                <w:tab w:val="left" w:pos="-388"/>
                <w:tab w:val="left" w:pos="0"/>
                <w:tab w:val="left" w:pos="450"/>
              </w:tabs>
              <w:rPr>
                <w:szCs w:val="22"/>
              </w:rPr>
            </w:pPr>
            <w:r w:rsidRPr="00843B6A">
              <w:rPr>
                <w:rFonts w:cs="Arial"/>
                <w:szCs w:val="22"/>
              </w:rPr>
              <w:t>Approval of CPIC guideline template</w:t>
            </w:r>
            <w:r w:rsidR="00F32800">
              <w:rPr>
                <w:rFonts w:cs="Arial"/>
                <w:szCs w:val="22"/>
              </w:rPr>
              <w:t xml:space="preserve"> (attached)</w:t>
            </w:r>
          </w:p>
          <w:p w:rsidR="00843B6A" w:rsidRPr="00843B6A" w:rsidRDefault="00843B6A" w:rsidP="00000655">
            <w:pPr>
              <w:tabs>
                <w:tab w:val="left" w:pos="-388"/>
                <w:tab w:val="left" w:pos="0"/>
                <w:tab w:val="left" w:pos="450"/>
              </w:tabs>
              <w:rPr>
                <w:szCs w:val="22"/>
              </w:rPr>
            </w:pPr>
          </w:p>
          <w:p w:rsidR="007E1843" w:rsidRPr="00843B6A" w:rsidRDefault="007E1843" w:rsidP="00000655">
            <w:pPr>
              <w:tabs>
                <w:tab w:val="left" w:pos="-388"/>
                <w:tab w:val="left" w:pos="0"/>
                <w:tab w:val="left" w:pos="450"/>
              </w:tabs>
              <w:rPr>
                <w:szCs w:val="22"/>
              </w:rPr>
            </w:pPr>
          </w:p>
          <w:p w:rsidR="007E1843" w:rsidRPr="00843B6A" w:rsidRDefault="007E1843" w:rsidP="00000655">
            <w:pPr>
              <w:tabs>
                <w:tab w:val="left" w:pos="-388"/>
                <w:tab w:val="left" w:pos="0"/>
                <w:tab w:val="left" w:pos="450"/>
              </w:tabs>
              <w:rPr>
                <w:szCs w:val="22"/>
              </w:rPr>
            </w:pPr>
          </w:p>
          <w:p w:rsidR="00AF21C8" w:rsidRPr="00843B6A" w:rsidRDefault="00AF21C8" w:rsidP="00000655">
            <w:pPr>
              <w:tabs>
                <w:tab w:val="left" w:pos="-388"/>
                <w:tab w:val="left" w:pos="0"/>
                <w:tab w:val="left" w:pos="450"/>
              </w:tabs>
              <w:rPr>
                <w:szCs w:val="22"/>
              </w:rPr>
            </w:pPr>
          </w:p>
          <w:p w:rsidR="00EB56B7" w:rsidRPr="00843B6A" w:rsidRDefault="00EB56B7" w:rsidP="00000655">
            <w:pPr>
              <w:tabs>
                <w:tab w:val="left" w:pos="-388"/>
                <w:tab w:val="left" w:pos="0"/>
                <w:tab w:val="left" w:pos="450"/>
              </w:tabs>
              <w:rPr>
                <w:szCs w:val="22"/>
              </w:rPr>
            </w:pPr>
          </w:p>
          <w:p w:rsidR="007942AE" w:rsidRDefault="007942AE"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000655">
            <w:pPr>
              <w:tabs>
                <w:tab w:val="left" w:pos="-388"/>
                <w:tab w:val="left" w:pos="0"/>
                <w:tab w:val="left" w:pos="450"/>
              </w:tabs>
              <w:rPr>
                <w:szCs w:val="22"/>
              </w:rPr>
            </w:pPr>
          </w:p>
          <w:p w:rsidR="000E6969" w:rsidRDefault="000E6969" w:rsidP="00A46308">
            <w:pPr>
              <w:tabs>
                <w:tab w:val="left" w:pos="-388"/>
                <w:tab w:val="left" w:pos="0"/>
                <w:tab w:val="left" w:pos="450"/>
              </w:tabs>
              <w:rPr>
                <w:szCs w:val="22"/>
              </w:rPr>
            </w:pPr>
          </w:p>
          <w:p w:rsidR="000E6969" w:rsidRDefault="000E6969" w:rsidP="00A46308">
            <w:pPr>
              <w:tabs>
                <w:tab w:val="left" w:pos="-388"/>
                <w:tab w:val="left" w:pos="0"/>
                <w:tab w:val="left" w:pos="450"/>
              </w:tabs>
              <w:rPr>
                <w:szCs w:val="22"/>
              </w:rPr>
            </w:pPr>
          </w:p>
          <w:p w:rsidR="00A46308" w:rsidRDefault="00A46308" w:rsidP="00A46308">
            <w:pPr>
              <w:tabs>
                <w:tab w:val="left" w:pos="-388"/>
                <w:tab w:val="left" w:pos="0"/>
                <w:tab w:val="left" w:pos="450"/>
              </w:tabs>
              <w:rPr>
                <w:rFonts w:cs="Arial"/>
                <w:szCs w:val="22"/>
              </w:rPr>
            </w:pPr>
          </w:p>
          <w:p w:rsidR="00A46308" w:rsidRDefault="00A46308" w:rsidP="00A46308">
            <w:pPr>
              <w:tabs>
                <w:tab w:val="left" w:pos="-388"/>
                <w:tab w:val="left" w:pos="0"/>
                <w:tab w:val="left" w:pos="450"/>
              </w:tabs>
              <w:rPr>
                <w:rFonts w:cs="Arial"/>
                <w:szCs w:val="22"/>
              </w:rPr>
            </w:pPr>
          </w:p>
          <w:p w:rsidR="00A46308" w:rsidRDefault="00A46308" w:rsidP="00A46308">
            <w:pPr>
              <w:tabs>
                <w:tab w:val="left" w:pos="-388"/>
                <w:tab w:val="left" w:pos="0"/>
                <w:tab w:val="left" w:pos="450"/>
              </w:tabs>
              <w:rPr>
                <w:rFonts w:cs="Arial"/>
                <w:szCs w:val="22"/>
              </w:rPr>
            </w:pPr>
          </w:p>
          <w:p w:rsidR="00A46308" w:rsidRDefault="00A46308" w:rsidP="00A46308">
            <w:pPr>
              <w:tabs>
                <w:tab w:val="left" w:pos="-388"/>
                <w:tab w:val="left" w:pos="0"/>
                <w:tab w:val="left" w:pos="450"/>
              </w:tabs>
              <w:rPr>
                <w:rFonts w:cs="Arial"/>
                <w:szCs w:val="22"/>
              </w:rPr>
            </w:pPr>
          </w:p>
          <w:p w:rsidR="00A46308" w:rsidRDefault="00A46308" w:rsidP="00A46308">
            <w:pPr>
              <w:tabs>
                <w:tab w:val="left" w:pos="-388"/>
                <w:tab w:val="left" w:pos="0"/>
                <w:tab w:val="left" w:pos="450"/>
              </w:tabs>
              <w:rPr>
                <w:rFonts w:cs="Arial"/>
                <w:szCs w:val="22"/>
              </w:rPr>
            </w:pPr>
          </w:p>
          <w:p w:rsidR="00A46308" w:rsidRDefault="00A46308" w:rsidP="00A46308">
            <w:pPr>
              <w:tabs>
                <w:tab w:val="left" w:pos="-388"/>
                <w:tab w:val="left" w:pos="0"/>
                <w:tab w:val="left" w:pos="450"/>
              </w:tabs>
              <w:rPr>
                <w:rFonts w:cs="Arial"/>
                <w:szCs w:val="22"/>
              </w:rPr>
            </w:pPr>
          </w:p>
          <w:p w:rsidR="00A46308" w:rsidRDefault="00A46308" w:rsidP="00A46308">
            <w:pPr>
              <w:tabs>
                <w:tab w:val="left" w:pos="-388"/>
                <w:tab w:val="left" w:pos="0"/>
                <w:tab w:val="left" w:pos="450"/>
              </w:tabs>
              <w:rPr>
                <w:rFonts w:cs="Arial"/>
                <w:szCs w:val="22"/>
              </w:rPr>
            </w:pPr>
          </w:p>
          <w:p w:rsidR="00A46308" w:rsidRDefault="00A46308" w:rsidP="00A46308">
            <w:pPr>
              <w:tabs>
                <w:tab w:val="left" w:pos="-388"/>
                <w:tab w:val="left" w:pos="0"/>
                <w:tab w:val="left" w:pos="450"/>
              </w:tabs>
              <w:rPr>
                <w:rFonts w:cs="Arial"/>
                <w:szCs w:val="22"/>
              </w:rPr>
            </w:pPr>
          </w:p>
          <w:p w:rsidR="00F32800" w:rsidRDefault="00F32800" w:rsidP="00A46308">
            <w:pPr>
              <w:tabs>
                <w:tab w:val="left" w:pos="-388"/>
                <w:tab w:val="left" w:pos="0"/>
                <w:tab w:val="left" w:pos="450"/>
              </w:tabs>
              <w:rPr>
                <w:rFonts w:cs="Arial"/>
                <w:szCs w:val="22"/>
              </w:rPr>
            </w:pPr>
          </w:p>
          <w:p w:rsidR="00F32800" w:rsidRDefault="00F32800" w:rsidP="00A46308">
            <w:pPr>
              <w:tabs>
                <w:tab w:val="left" w:pos="-388"/>
                <w:tab w:val="left" w:pos="0"/>
                <w:tab w:val="left" w:pos="450"/>
              </w:tabs>
              <w:rPr>
                <w:rFonts w:cs="Arial"/>
                <w:szCs w:val="22"/>
              </w:rPr>
            </w:pPr>
          </w:p>
          <w:p w:rsidR="000E6969" w:rsidRPr="00A46308" w:rsidRDefault="000E6969" w:rsidP="00A46308">
            <w:pPr>
              <w:tabs>
                <w:tab w:val="left" w:pos="-388"/>
                <w:tab w:val="left" w:pos="0"/>
                <w:tab w:val="left" w:pos="450"/>
              </w:tabs>
              <w:rPr>
                <w:rFonts w:cs="Arial"/>
                <w:szCs w:val="22"/>
              </w:rPr>
            </w:pPr>
            <w:r w:rsidRPr="00A46308">
              <w:rPr>
                <w:rFonts w:cs="Arial"/>
                <w:szCs w:val="22"/>
              </w:rPr>
              <w:t>Approval of system for grading evidence and level of recommendation for guidelines</w:t>
            </w:r>
            <w:r w:rsidR="00F32800">
              <w:rPr>
                <w:rFonts w:cs="Arial"/>
                <w:szCs w:val="22"/>
              </w:rPr>
              <w:t xml:space="preserve"> (attached)</w:t>
            </w:r>
          </w:p>
          <w:p w:rsidR="000E6969" w:rsidRDefault="000E6969" w:rsidP="00000655">
            <w:pPr>
              <w:tabs>
                <w:tab w:val="left" w:pos="-388"/>
                <w:tab w:val="left" w:pos="0"/>
                <w:tab w:val="left" w:pos="450"/>
              </w:tabs>
              <w:rPr>
                <w:rFonts w:cs="Arial"/>
                <w:sz w:val="20"/>
              </w:rPr>
            </w:pPr>
          </w:p>
          <w:p w:rsidR="000E6969" w:rsidRDefault="000E6969" w:rsidP="00000655">
            <w:pPr>
              <w:tabs>
                <w:tab w:val="left" w:pos="-388"/>
                <w:tab w:val="left" w:pos="0"/>
                <w:tab w:val="left" w:pos="450"/>
              </w:tabs>
              <w:rPr>
                <w:rFonts w:cs="Arial"/>
                <w:sz w:val="20"/>
              </w:rPr>
            </w:pPr>
          </w:p>
          <w:p w:rsidR="000E6969" w:rsidRPr="00A46308" w:rsidRDefault="000E6969" w:rsidP="00000655">
            <w:pPr>
              <w:tabs>
                <w:tab w:val="left" w:pos="-388"/>
                <w:tab w:val="left" w:pos="0"/>
                <w:tab w:val="left" w:pos="450"/>
              </w:tabs>
              <w:rPr>
                <w:szCs w:val="22"/>
              </w:rPr>
            </w:pPr>
            <w:r w:rsidRPr="00A46308">
              <w:rPr>
                <w:rFonts w:cs="Arial"/>
                <w:szCs w:val="22"/>
              </w:rPr>
              <w:t>TPMT draft as example of CPIC guideline for discussion</w:t>
            </w:r>
            <w:r w:rsidR="00F32800">
              <w:rPr>
                <w:rFonts w:cs="Arial"/>
                <w:szCs w:val="22"/>
              </w:rPr>
              <w:t xml:space="preserve"> (attached)</w:t>
            </w:r>
          </w:p>
        </w:tc>
        <w:tc>
          <w:tcPr>
            <w:tcW w:w="8280" w:type="dxa"/>
          </w:tcPr>
          <w:p w:rsidR="00000655" w:rsidRPr="00843B6A" w:rsidRDefault="00000655" w:rsidP="00000655">
            <w:pPr>
              <w:spacing w:before="100" w:beforeAutospacing="1"/>
              <w:rPr>
                <w:rFonts w:cs="Arial"/>
                <w:szCs w:val="22"/>
              </w:rPr>
            </w:pPr>
            <w:r w:rsidRPr="00843B6A">
              <w:rPr>
                <w:rFonts w:cs="Arial"/>
                <w:szCs w:val="22"/>
              </w:rPr>
              <w:lastRenderedPageBreak/>
              <w:t xml:space="preserve">Mary Relling started the call by reminding the group that CPIC’s focus is </w:t>
            </w:r>
            <w:r w:rsidRPr="00843B6A">
              <w:rPr>
                <w:rFonts w:cs="Arial"/>
                <w:szCs w:val="22"/>
                <w:u w:val="single"/>
              </w:rPr>
              <w:t>how</w:t>
            </w:r>
            <w:r w:rsidRPr="00843B6A">
              <w:rPr>
                <w:rFonts w:cs="Arial"/>
                <w:szCs w:val="22"/>
              </w:rPr>
              <w:t xml:space="preserve"> to implement pharmacogenetics. The focus of CPIC is the practical considerations of how to put pharmacogenetic into practice once the decision has already been made to obtain genetic information. While there are certainly challenges related to clinical implementation of </w:t>
            </w:r>
            <w:proofErr w:type="spellStart"/>
            <w:r w:rsidRPr="00843B6A">
              <w:rPr>
                <w:rFonts w:cs="Arial"/>
                <w:szCs w:val="22"/>
              </w:rPr>
              <w:t>pgen</w:t>
            </w:r>
            <w:proofErr w:type="spellEnd"/>
            <w:r w:rsidRPr="00843B6A">
              <w:rPr>
                <w:rFonts w:cs="Arial"/>
                <w:szCs w:val="22"/>
              </w:rPr>
              <w:t xml:space="preserve">, such as when it is appropriate to do pharmacogenetic testing, economic considerations, etc, CPIC must stay focused on the practical considerations that exist once the decision has been made to do a genetic test. (Or in some situations once a patient has genetic information)  </w:t>
            </w:r>
          </w:p>
          <w:p w:rsidR="00000655" w:rsidRPr="00843B6A" w:rsidRDefault="00000655" w:rsidP="00000655">
            <w:pPr>
              <w:spacing w:before="100" w:beforeAutospacing="1"/>
              <w:rPr>
                <w:rFonts w:cs="Arial"/>
                <w:szCs w:val="22"/>
              </w:rPr>
            </w:pPr>
            <w:r w:rsidRPr="00843B6A">
              <w:rPr>
                <w:rFonts w:cs="Arial"/>
                <w:szCs w:val="22"/>
              </w:rPr>
              <w:t>Use of DMET chip in a CLIA environment is a good example of how pharmacogenetics is being used in clinical practice and how additional challenges exist because of the many gene variants the DMET chip includes.</w:t>
            </w:r>
            <w:r w:rsidR="00843B6A" w:rsidRPr="00843B6A">
              <w:rPr>
                <w:rFonts w:cs="Arial"/>
                <w:szCs w:val="22"/>
              </w:rPr>
              <w:t xml:space="preserve"> </w:t>
            </w:r>
            <w:proofErr w:type="spellStart"/>
            <w:r w:rsidRPr="00843B6A">
              <w:rPr>
                <w:rFonts w:cs="Arial"/>
                <w:szCs w:val="22"/>
              </w:rPr>
              <w:t>Uli</w:t>
            </w:r>
            <w:proofErr w:type="spellEnd"/>
            <w:r w:rsidRPr="00843B6A">
              <w:rPr>
                <w:rFonts w:cs="Arial"/>
                <w:szCs w:val="22"/>
              </w:rPr>
              <w:t xml:space="preserve"> Broeckel briefly reviewed how his lab is running the DMET chip data in a CLIA environment.  Other laboratories will be providing similar testing in a clinical environment and clinicians will be left with how to take action once genetic information is in the medical record. </w:t>
            </w:r>
          </w:p>
          <w:p w:rsidR="00000655" w:rsidRPr="00843B6A" w:rsidRDefault="00000655" w:rsidP="00000655">
            <w:pPr>
              <w:spacing w:before="100" w:beforeAutospacing="1"/>
              <w:rPr>
                <w:rFonts w:cs="Arial"/>
                <w:szCs w:val="22"/>
              </w:rPr>
            </w:pPr>
          </w:p>
          <w:p w:rsidR="00000655" w:rsidRPr="00843B6A" w:rsidRDefault="00000655" w:rsidP="00000655">
            <w:pPr>
              <w:widowControl/>
              <w:rPr>
                <w:rFonts w:cs="Arial"/>
                <w:i/>
                <w:iCs/>
                <w:szCs w:val="22"/>
              </w:rPr>
            </w:pPr>
            <w:r w:rsidRPr="00843B6A">
              <w:rPr>
                <w:rFonts w:cs="Arial"/>
                <w:szCs w:val="22"/>
              </w:rPr>
              <w:t>Final approval of survey (see link:</w:t>
            </w:r>
            <w:r w:rsidRPr="00843B6A">
              <w:rPr>
                <w:rFonts w:ascii="Calibri" w:hAnsi="Calibri" w:cs="Arial"/>
                <w:szCs w:val="22"/>
              </w:rPr>
              <w:t xml:space="preserve"> </w:t>
            </w:r>
            <w:hyperlink r:id="rId5" w:history="1">
              <w:r w:rsidRPr="00843B6A">
                <w:rPr>
                  <w:rStyle w:val="Hyperlink"/>
                  <w:rFonts w:cs="Arial"/>
                  <w:szCs w:val="22"/>
                </w:rPr>
                <w:t>http://www.surveymonkey.com/s/PGRN_CPIC</w:t>
              </w:r>
            </w:hyperlink>
            <w:r w:rsidRPr="00843B6A">
              <w:rPr>
                <w:rFonts w:cs="Arial"/>
                <w:szCs w:val="22"/>
              </w:rPr>
              <w:t xml:space="preserve"> ) </w:t>
            </w:r>
            <w:r w:rsidRPr="00843B6A">
              <w:rPr>
                <w:rFonts w:cs="Arial"/>
                <w:i/>
                <w:iCs/>
                <w:szCs w:val="22"/>
              </w:rPr>
              <w:t>Note: You do not have to answer the questions if you do not want to, you can simply view the survey and close the window when you are done</w:t>
            </w:r>
          </w:p>
          <w:p w:rsidR="00843B6A" w:rsidRPr="00843B6A" w:rsidRDefault="00843B6A" w:rsidP="00000655">
            <w:pPr>
              <w:widowControl/>
              <w:rPr>
                <w:rFonts w:cs="Arial"/>
                <w:szCs w:val="22"/>
              </w:rPr>
            </w:pPr>
          </w:p>
          <w:p w:rsidR="00000655" w:rsidRPr="00843B6A" w:rsidRDefault="00000655" w:rsidP="00000655">
            <w:pPr>
              <w:rPr>
                <w:rFonts w:cs="Arial"/>
                <w:szCs w:val="22"/>
              </w:rPr>
            </w:pPr>
            <w:r w:rsidRPr="00843B6A">
              <w:rPr>
                <w:rFonts w:cs="Arial"/>
                <w:szCs w:val="22"/>
              </w:rPr>
              <w:t xml:space="preserve">Comments from the last call have been incorporated into the survey.  For example, the time to take the survey has been added to the introduction and the survey has been streamlined (e.g. question with gene/drug was moved and cleaned up).  There were still some questions about the gene/drug question, but this list was generated by CPIC so there was reluctance to change it.  Based on other surveys done by </w:t>
            </w:r>
            <w:proofErr w:type="spellStart"/>
            <w:r w:rsidRPr="00843B6A">
              <w:rPr>
                <w:rFonts w:cs="Arial"/>
                <w:szCs w:val="22"/>
              </w:rPr>
              <w:t>PharmGKB</w:t>
            </w:r>
            <w:proofErr w:type="spellEnd"/>
            <w:r w:rsidRPr="00843B6A">
              <w:rPr>
                <w:rFonts w:cs="Arial"/>
                <w:szCs w:val="22"/>
              </w:rPr>
              <w:t xml:space="preserve">, if one question is challenging respondents will simply skip the question they find challenging.  </w:t>
            </w:r>
          </w:p>
          <w:p w:rsidR="00000655" w:rsidRPr="00843B6A" w:rsidRDefault="00000655" w:rsidP="00843B6A">
            <w:pPr>
              <w:spacing w:before="100" w:beforeAutospacing="1"/>
              <w:rPr>
                <w:rFonts w:cs="Arial"/>
                <w:szCs w:val="22"/>
              </w:rPr>
            </w:pPr>
            <w:r w:rsidRPr="00843B6A">
              <w:rPr>
                <w:rFonts w:cs="Arial"/>
                <w:szCs w:val="22"/>
              </w:rPr>
              <w:t xml:space="preserve">There was one suggestion to define the scope of the survey (i.e. define a </w:t>
            </w:r>
            <w:r w:rsidRPr="00843B6A">
              <w:rPr>
                <w:rFonts w:cs="Arial"/>
                <w:szCs w:val="22"/>
              </w:rPr>
              <w:lastRenderedPageBreak/>
              <w:t>pharmacogenetic drug-gene relationship).</w:t>
            </w:r>
          </w:p>
          <w:p w:rsidR="00843B6A" w:rsidRPr="00843B6A" w:rsidRDefault="00843B6A" w:rsidP="00843B6A">
            <w:pPr>
              <w:rPr>
                <w:szCs w:val="22"/>
              </w:rPr>
            </w:pPr>
          </w:p>
          <w:p w:rsidR="00843B6A" w:rsidRPr="00843B6A" w:rsidRDefault="00843B6A" w:rsidP="00843B6A">
            <w:pPr>
              <w:rPr>
                <w:rFonts w:cs="Arial"/>
                <w:szCs w:val="22"/>
              </w:rPr>
            </w:pPr>
          </w:p>
          <w:p w:rsidR="00843B6A" w:rsidRPr="00843B6A" w:rsidRDefault="00843B6A" w:rsidP="00843B6A">
            <w:pPr>
              <w:rPr>
                <w:rFonts w:cs="Arial"/>
                <w:szCs w:val="22"/>
              </w:rPr>
            </w:pPr>
            <w:r w:rsidRPr="00843B6A">
              <w:rPr>
                <w:rFonts w:cs="Arial"/>
                <w:szCs w:val="22"/>
              </w:rPr>
              <w:t>James briefly reviewed the document template.  Again the focus is on pharmacogenetic tests that are non-controversial and provide guidelines on how to interpret and use the genetic information to make decisions for drug therapy. Teri described several scenarios where more often clinicians and patients will have the genotype in hand (or an entire panel) and questions will exist on how to use the information.</w:t>
            </w:r>
          </w:p>
          <w:p w:rsidR="00843B6A" w:rsidRPr="00843B6A" w:rsidRDefault="00843B6A" w:rsidP="00843B6A">
            <w:pPr>
              <w:spacing w:before="100" w:beforeAutospacing="1" w:after="100" w:afterAutospacing="1"/>
              <w:rPr>
                <w:rFonts w:cs="Arial"/>
                <w:szCs w:val="22"/>
              </w:rPr>
            </w:pPr>
            <w:r w:rsidRPr="00843B6A">
              <w:rPr>
                <w:rFonts w:cs="Arial"/>
                <w:szCs w:val="22"/>
              </w:rPr>
              <w:t xml:space="preserve">From discussion since the last call, the subgroup settled on the term guideline since our goal is to reach practicing clinicians and the term “guideline” is what clinicians know best. James briefly reviewed the range of guideline types and rigor that exist.  In the last call, the point was made that guidelines have two groups – one group that pulls the evidence and another that make recommendations.  However, the NCCN guidelines were cited as an example of guidelines that have the same group that collects evidence and makes recommendations.  These guidelines are widely used in adult cancer and referenced by major payers such as CMS and UnitedHealth care. </w:t>
            </w:r>
          </w:p>
          <w:p w:rsidR="00843B6A" w:rsidRPr="00843B6A" w:rsidRDefault="00843B6A" w:rsidP="00843B6A">
            <w:pPr>
              <w:spacing w:before="100" w:beforeAutospacing="1" w:after="100" w:afterAutospacing="1"/>
              <w:rPr>
                <w:rFonts w:cs="Arial"/>
                <w:szCs w:val="22"/>
              </w:rPr>
            </w:pPr>
            <w:r w:rsidRPr="00843B6A">
              <w:rPr>
                <w:rFonts w:cs="Arial"/>
                <w:szCs w:val="22"/>
              </w:rPr>
              <w:t xml:space="preserve">At first there was good agreement on using the term guideline for the CPIC documents, but there was a comment that “guideline” can have “baggage.”  Therefore, the suggestion was made to use the term guidance since this is a more flexible term that doesn’t suggest a final decision (e.g. FDA uses the term “guidance” and it is known that it is not a final decision and the guidance can be updated). There was a divided opinion between the term guidance </w:t>
            </w:r>
            <w:proofErr w:type="gramStart"/>
            <w:r w:rsidRPr="00843B6A">
              <w:rPr>
                <w:rFonts w:cs="Arial"/>
                <w:szCs w:val="22"/>
              </w:rPr>
              <w:t>or</w:t>
            </w:r>
            <w:proofErr w:type="gramEnd"/>
            <w:r w:rsidRPr="00843B6A">
              <w:rPr>
                <w:rFonts w:cs="Arial"/>
                <w:szCs w:val="22"/>
              </w:rPr>
              <w:t xml:space="preserve"> guideline.  The plan is to go ahead with one of these two terms.  However, since the name of the document doesn’t change the content, we must move forward and can make a final decision on the term later. There may be further opinions to consider such as opinions at the PGRN retreat. </w:t>
            </w:r>
          </w:p>
          <w:p w:rsidR="00A46308" w:rsidRPr="00843B6A" w:rsidRDefault="00A46308" w:rsidP="00A46308">
            <w:pPr>
              <w:tabs>
                <w:tab w:val="left" w:pos="-388"/>
                <w:tab w:val="left" w:pos="0"/>
                <w:tab w:val="left" w:pos="450"/>
              </w:tabs>
              <w:spacing w:after="58"/>
              <w:rPr>
                <w:szCs w:val="22"/>
              </w:rPr>
            </w:pPr>
            <w:r w:rsidRPr="00843B6A">
              <w:rPr>
                <w:rFonts w:cs="Arial"/>
                <w:szCs w:val="22"/>
              </w:rPr>
              <w:t xml:space="preserve">Each document will need to be written and then it will need to be divided -- Some content will go into the printed journal and some content will be supplementary material online.  The entire document will then go to </w:t>
            </w:r>
            <w:proofErr w:type="spellStart"/>
            <w:r w:rsidRPr="00843B6A">
              <w:rPr>
                <w:rFonts w:cs="Arial"/>
                <w:szCs w:val="22"/>
              </w:rPr>
              <w:t>PharmGKB</w:t>
            </w:r>
            <w:proofErr w:type="spellEnd"/>
            <w:r w:rsidRPr="00843B6A">
              <w:rPr>
                <w:rFonts w:cs="Arial"/>
                <w:szCs w:val="22"/>
              </w:rPr>
              <w:t xml:space="preserve">. For publication in CPT, the front part of the journal is limited to 2000 words (the TMPT document is about 2400 words) with 30 refs and 3 figures/tables.  So what we need as you go through the draft is a clear idea which of the figures/tables are most important to the audience and which can become part of the CPT supplementary material which people can go to for additional in depth information (all of this will be part of the reference and will be mirrored on </w:t>
            </w:r>
            <w:proofErr w:type="spellStart"/>
            <w:r w:rsidRPr="00843B6A">
              <w:rPr>
                <w:rFonts w:cs="Arial"/>
                <w:szCs w:val="22"/>
              </w:rPr>
              <w:t>PharmGKB's</w:t>
            </w:r>
            <w:proofErr w:type="spellEnd"/>
            <w:r w:rsidRPr="00843B6A">
              <w:rPr>
                <w:rFonts w:cs="Arial"/>
                <w:szCs w:val="22"/>
              </w:rPr>
              <w:t xml:space="preserve"> website). Rachel will take the </w:t>
            </w:r>
            <w:r w:rsidRPr="00843B6A">
              <w:rPr>
                <w:rFonts w:cs="Arial"/>
                <w:szCs w:val="22"/>
              </w:rPr>
              <w:lastRenderedPageBreak/>
              <w:t>TPMT document as an example to further review how the guideline can be arranged.</w:t>
            </w:r>
          </w:p>
          <w:p w:rsidR="00843B6A" w:rsidRDefault="00843B6A" w:rsidP="00A46308">
            <w:pPr>
              <w:rPr>
                <w:szCs w:val="22"/>
              </w:rPr>
            </w:pPr>
          </w:p>
          <w:p w:rsidR="00A46308" w:rsidRDefault="00A46308" w:rsidP="00A46308">
            <w:pPr>
              <w:rPr>
                <w:szCs w:val="22"/>
              </w:rPr>
            </w:pPr>
          </w:p>
          <w:p w:rsidR="000E6969" w:rsidRPr="00A46308" w:rsidRDefault="000E6969" w:rsidP="00A46308">
            <w:pPr>
              <w:rPr>
                <w:rFonts w:cs="Arial"/>
                <w:szCs w:val="22"/>
              </w:rPr>
            </w:pPr>
            <w:r w:rsidRPr="00A46308">
              <w:rPr>
                <w:rFonts w:cs="Arial"/>
                <w:szCs w:val="22"/>
              </w:rPr>
              <w:t xml:space="preserve">It is important to describe the strength of evidence when making recommendations. The sub group went through various scales for grading evidence and level of recommendation for guidelines. The proposed scales were developed based on several existing scales that are often used.  </w:t>
            </w:r>
          </w:p>
          <w:p w:rsidR="000E6969" w:rsidRDefault="000E6969" w:rsidP="00843B6A">
            <w:pPr>
              <w:spacing w:before="100" w:beforeAutospacing="1"/>
              <w:rPr>
                <w:szCs w:val="22"/>
              </w:rPr>
            </w:pPr>
          </w:p>
          <w:p w:rsidR="000E6969" w:rsidRPr="00843B6A" w:rsidRDefault="000E6969" w:rsidP="00843B6A">
            <w:pPr>
              <w:spacing w:before="100" w:beforeAutospacing="1"/>
              <w:rPr>
                <w:szCs w:val="22"/>
              </w:rPr>
            </w:pPr>
          </w:p>
        </w:tc>
        <w:tc>
          <w:tcPr>
            <w:tcW w:w="4304" w:type="dxa"/>
          </w:tcPr>
          <w:p w:rsidR="00277E00" w:rsidRPr="00843B6A" w:rsidRDefault="00277E00">
            <w:pPr>
              <w:tabs>
                <w:tab w:val="left" w:pos="-388"/>
                <w:tab w:val="left" w:pos="0"/>
                <w:tab w:val="left" w:pos="450"/>
              </w:tabs>
              <w:spacing w:after="58"/>
              <w:rPr>
                <w:szCs w:val="22"/>
              </w:rPr>
            </w:pPr>
          </w:p>
          <w:p w:rsidR="00277E00" w:rsidRPr="00843B6A" w:rsidRDefault="00277E00">
            <w:pPr>
              <w:tabs>
                <w:tab w:val="left" w:pos="-388"/>
                <w:tab w:val="left" w:pos="0"/>
                <w:tab w:val="left" w:pos="450"/>
              </w:tabs>
              <w:spacing w:after="58"/>
              <w:rPr>
                <w:szCs w:val="22"/>
              </w:rPr>
            </w:pPr>
          </w:p>
          <w:p w:rsidR="00277E00" w:rsidRPr="00843B6A" w:rsidRDefault="00277E00">
            <w:pPr>
              <w:tabs>
                <w:tab w:val="left" w:pos="-388"/>
                <w:tab w:val="left" w:pos="0"/>
                <w:tab w:val="left" w:pos="450"/>
              </w:tabs>
              <w:spacing w:after="58"/>
              <w:rPr>
                <w:szCs w:val="22"/>
              </w:rPr>
            </w:pPr>
          </w:p>
          <w:p w:rsidR="00277E00" w:rsidRPr="00843B6A" w:rsidRDefault="00277E00">
            <w:pPr>
              <w:tabs>
                <w:tab w:val="left" w:pos="-388"/>
                <w:tab w:val="left" w:pos="0"/>
                <w:tab w:val="left" w:pos="450"/>
              </w:tabs>
              <w:spacing w:after="58"/>
              <w:rPr>
                <w:szCs w:val="22"/>
              </w:rPr>
            </w:pPr>
          </w:p>
          <w:p w:rsidR="00277E00" w:rsidRPr="00843B6A" w:rsidRDefault="00277E00">
            <w:pPr>
              <w:tabs>
                <w:tab w:val="left" w:pos="-388"/>
                <w:tab w:val="left" w:pos="0"/>
                <w:tab w:val="left" w:pos="450"/>
              </w:tabs>
              <w:spacing w:after="58"/>
              <w:rPr>
                <w:szCs w:val="22"/>
              </w:rPr>
            </w:pPr>
          </w:p>
          <w:p w:rsidR="00277E00" w:rsidRPr="00843B6A" w:rsidRDefault="00277E00">
            <w:pPr>
              <w:tabs>
                <w:tab w:val="left" w:pos="-388"/>
                <w:tab w:val="left" w:pos="0"/>
                <w:tab w:val="left" w:pos="450"/>
              </w:tabs>
              <w:spacing w:after="58"/>
              <w:rPr>
                <w:szCs w:val="22"/>
              </w:rPr>
            </w:pPr>
          </w:p>
          <w:p w:rsidR="00461127" w:rsidRPr="00843B6A" w:rsidRDefault="00461127">
            <w:pPr>
              <w:tabs>
                <w:tab w:val="left" w:pos="-388"/>
                <w:tab w:val="left" w:pos="0"/>
                <w:tab w:val="left" w:pos="450"/>
              </w:tabs>
              <w:spacing w:after="58"/>
              <w:rPr>
                <w:szCs w:val="22"/>
              </w:rPr>
            </w:pPr>
          </w:p>
          <w:p w:rsidR="008A200A" w:rsidRPr="00843B6A" w:rsidRDefault="008A200A">
            <w:pPr>
              <w:tabs>
                <w:tab w:val="left" w:pos="-388"/>
                <w:tab w:val="left" w:pos="0"/>
                <w:tab w:val="left" w:pos="450"/>
              </w:tabs>
              <w:spacing w:after="58"/>
              <w:rPr>
                <w:szCs w:val="22"/>
              </w:rPr>
            </w:pPr>
          </w:p>
          <w:p w:rsidR="00461127" w:rsidRPr="00843B6A" w:rsidRDefault="00461127">
            <w:pPr>
              <w:tabs>
                <w:tab w:val="left" w:pos="-388"/>
                <w:tab w:val="left" w:pos="0"/>
                <w:tab w:val="left" w:pos="450"/>
              </w:tabs>
              <w:spacing w:after="58"/>
              <w:rPr>
                <w:szCs w:val="22"/>
              </w:rPr>
            </w:pPr>
          </w:p>
          <w:p w:rsidR="001B036D" w:rsidRPr="00843B6A" w:rsidRDefault="001B036D">
            <w:pPr>
              <w:tabs>
                <w:tab w:val="left" w:pos="-388"/>
                <w:tab w:val="left" w:pos="0"/>
                <w:tab w:val="left" w:pos="450"/>
              </w:tabs>
              <w:spacing w:after="58"/>
              <w:rPr>
                <w:szCs w:val="22"/>
              </w:rPr>
            </w:pPr>
          </w:p>
          <w:p w:rsidR="00706062" w:rsidRPr="00843B6A" w:rsidRDefault="00706062">
            <w:pPr>
              <w:tabs>
                <w:tab w:val="left" w:pos="-388"/>
                <w:tab w:val="left" w:pos="0"/>
                <w:tab w:val="left" w:pos="450"/>
              </w:tabs>
              <w:spacing w:after="58"/>
              <w:rPr>
                <w:szCs w:val="22"/>
              </w:rPr>
            </w:pPr>
          </w:p>
          <w:p w:rsidR="00706062" w:rsidRPr="00843B6A" w:rsidRDefault="00706062">
            <w:pPr>
              <w:tabs>
                <w:tab w:val="left" w:pos="-388"/>
                <w:tab w:val="left" w:pos="0"/>
                <w:tab w:val="left" w:pos="450"/>
              </w:tabs>
              <w:spacing w:after="58"/>
              <w:rPr>
                <w:szCs w:val="22"/>
              </w:rPr>
            </w:pPr>
          </w:p>
          <w:p w:rsidR="00AF21C8" w:rsidRPr="00843B6A" w:rsidRDefault="00AF21C8">
            <w:pPr>
              <w:tabs>
                <w:tab w:val="left" w:pos="-388"/>
                <w:tab w:val="left" w:pos="0"/>
                <w:tab w:val="left" w:pos="450"/>
              </w:tabs>
              <w:spacing w:after="58"/>
              <w:rPr>
                <w:szCs w:val="22"/>
              </w:rPr>
            </w:pPr>
          </w:p>
          <w:p w:rsidR="00477418" w:rsidRPr="00843B6A" w:rsidRDefault="00477418">
            <w:pPr>
              <w:tabs>
                <w:tab w:val="left" w:pos="-388"/>
                <w:tab w:val="left" w:pos="0"/>
                <w:tab w:val="left" w:pos="450"/>
              </w:tabs>
              <w:spacing w:after="58"/>
              <w:rPr>
                <w:szCs w:val="22"/>
              </w:rPr>
            </w:pPr>
          </w:p>
          <w:p w:rsidR="00843B6A" w:rsidRPr="00843B6A" w:rsidRDefault="00843B6A" w:rsidP="00843B6A">
            <w:pPr>
              <w:spacing w:before="100" w:beforeAutospacing="1"/>
              <w:rPr>
                <w:rFonts w:cs="Arial"/>
                <w:szCs w:val="22"/>
              </w:rPr>
            </w:pPr>
            <w:r w:rsidRPr="00843B6A">
              <w:rPr>
                <w:rFonts w:cs="Arial"/>
                <w:szCs w:val="22"/>
              </w:rPr>
              <w:t xml:space="preserve">James will contact Andrea to get the survey posted to ASCPT. James and Teri will work together to get it posted to </w:t>
            </w:r>
            <w:proofErr w:type="spellStart"/>
            <w:r w:rsidRPr="00843B6A">
              <w:rPr>
                <w:rFonts w:cs="Arial"/>
                <w:szCs w:val="22"/>
              </w:rPr>
              <w:t>PharmGKB</w:t>
            </w:r>
            <w:proofErr w:type="spellEnd"/>
            <w:r w:rsidRPr="00843B6A">
              <w:rPr>
                <w:rFonts w:cs="Arial"/>
                <w:szCs w:val="22"/>
              </w:rPr>
              <w:t xml:space="preserve">.  The same link will be used for both groups so that all the data go into one place. </w:t>
            </w:r>
          </w:p>
          <w:p w:rsidR="00477418" w:rsidRPr="00843B6A" w:rsidRDefault="00477418" w:rsidP="00461127">
            <w:pPr>
              <w:tabs>
                <w:tab w:val="left" w:pos="-388"/>
                <w:tab w:val="left" w:pos="0"/>
                <w:tab w:val="left" w:pos="450"/>
              </w:tabs>
              <w:rPr>
                <w:szCs w:val="22"/>
              </w:rPr>
            </w:pPr>
          </w:p>
          <w:p w:rsidR="007E446E" w:rsidRPr="00843B6A" w:rsidRDefault="007E446E" w:rsidP="00461127">
            <w:pPr>
              <w:widowControl/>
              <w:contextualSpacing/>
              <w:rPr>
                <w:szCs w:val="22"/>
              </w:rPr>
            </w:pPr>
          </w:p>
          <w:p w:rsidR="00477418" w:rsidRPr="00843B6A" w:rsidRDefault="00477418" w:rsidP="00461127">
            <w:pPr>
              <w:tabs>
                <w:tab w:val="left" w:pos="-388"/>
                <w:tab w:val="left" w:pos="0"/>
                <w:tab w:val="left" w:pos="450"/>
              </w:tabs>
              <w:rPr>
                <w:szCs w:val="22"/>
              </w:rPr>
            </w:pPr>
          </w:p>
          <w:p w:rsidR="00AF21C8" w:rsidRPr="00843B6A" w:rsidRDefault="00AF21C8" w:rsidP="00461127">
            <w:pPr>
              <w:tabs>
                <w:tab w:val="left" w:pos="-388"/>
                <w:tab w:val="left" w:pos="0"/>
                <w:tab w:val="left" w:pos="450"/>
              </w:tabs>
              <w:spacing w:after="58"/>
              <w:rPr>
                <w:szCs w:val="22"/>
              </w:rPr>
            </w:pPr>
          </w:p>
          <w:p w:rsidR="007F3F3A" w:rsidRPr="00843B6A" w:rsidRDefault="007F3F3A" w:rsidP="00461127">
            <w:pPr>
              <w:tabs>
                <w:tab w:val="left" w:pos="-388"/>
                <w:tab w:val="left" w:pos="0"/>
                <w:tab w:val="left" w:pos="450"/>
              </w:tabs>
              <w:spacing w:after="58"/>
              <w:rPr>
                <w:szCs w:val="22"/>
              </w:rPr>
            </w:pPr>
          </w:p>
          <w:p w:rsidR="002F0507" w:rsidRPr="00843B6A" w:rsidRDefault="002F0507" w:rsidP="004170EC">
            <w:pPr>
              <w:tabs>
                <w:tab w:val="left" w:pos="-388"/>
                <w:tab w:val="left" w:pos="0"/>
                <w:tab w:val="left" w:pos="450"/>
              </w:tabs>
              <w:spacing w:after="58"/>
              <w:rPr>
                <w:szCs w:val="22"/>
              </w:rPr>
            </w:pPr>
          </w:p>
          <w:p w:rsidR="002F0507" w:rsidRPr="00843B6A" w:rsidRDefault="002F0507" w:rsidP="004170EC">
            <w:pPr>
              <w:tabs>
                <w:tab w:val="left" w:pos="-388"/>
                <w:tab w:val="left" w:pos="0"/>
                <w:tab w:val="left" w:pos="450"/>
              </w:tabs>
              <w:spacing w:after="58"/>
              <w:rPr>
                <w:szCs w:val="22"/>
              </w:rPr>
            </w:pPr>
          </w:p>
          <w:p w:rsidR="002F0507" w:rsidRPr="00843B6A" w:rsidRDefault="002F0507" w:rsidP="00843B6A">
            <w:pPr>
              <w:tabs>
                <w:tab w:val="left" w:pos="-388"/>
                <w:tab w:val="left" w:pos="0"/>
                <w:tab w:val="left" w:pos="450"/>
              </w:tabs>
              <w:rPr>
                <w:szCs w:val="22"/>
              </w:rPr>
            </w:pPr>
          </w:p>
          <w:p w:rsidR="002F0507" w:rsidRPr="00843B6A" w:rsidRDefault="002F0507" w:rsidP="00843B6A">
            <w:pPr>
              <w:tabs>
                <w:tab w:val="left" w:pos="-388"/>
                <w:tab w:val="left" w:pos="0"/>
                <w:tab w:val="left" w:pos="450"/>
              </w:tabs>
              <w:rPr>
                <w:szCs w:val="22"/>
              </w:rPr>
            </w:pPr>
          </w:p>
          <w:p w:rsidR="00843B6A" w:rsidRPr="00843B6A" w:rsidRDefault="00843B6A" w:rsidP="004170EC">
            <w:pPr>
              <w:tabs>
                <w:tab w:val="left" w:pos="-388"/>
                <w:tab w:val="left" w:pos="0"/>
                <w:tab w:val="left" w:pos="450"/>
              </w:tabs>
              <w:spacing w:after="58"/>
              <w:rPr>
                <w:rFonts w:cs="Arial"/>
                <w:szCs w:val="22"/>
              </w:rPr>
            </w:pPr>
          </w:p>
          <w:p w:rsidR="002F0507" w:rsidRPr="00A46308" w:rsidRDefault="004A3A57" w:rsidP="004170EC">
            <w:pPr>
              <w:tabs>
                <w:tab w:val="left" w:pos="-388"/>
                <w:tab w:val="left" w:pos="0"/>
                <w:tab w:val="left" w:pos="450"/>
              </w:tabs>
              <w:spacing w:after="58"/>
              <w:rPr>
                <w:szCs w:val="22"/>
              </w:rPr>
            </w:pPr>
            <w:r>
              <w:rPr>
                <w:rFonts w:cs="Arial"/>
                <w:szCs w:val="22"/>
              </w:rPr>
              <w:t>By June</w:t>
            </w:r>
            <w:r w:rsidR="000E6969" w:rsidRPr="00A46308">
              <w:rPr>
                <w:rFonts w:cs="Arial"/>
                <w:szCs w:val="22"/>
              </w:rPr>
              <w:t xml:space="preserve"> 10th, please provide feedback on the general template (and the draft TPMT document).  Rachel asked the group to specifically consider what should go in the printed journal and what can go online.</w:t>
            </w:r>
          </w:p>
          <w:p w:rsidR="00461127" w:rsidRDefault="00461127" w:rsidP="001203FD">
            <w:pPr>
              <w:tabs>
                <w:tab w:val="left" w:pos="-388"/>
                <w:tab w:val="left" w:pos="0"/>
                <w:tab w:val="left" w:pos="450"/>
              </w:tabs>
              <w:rPr>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0E6969" w:rsidRPr="00A46308" w:rsidRDefault="000E6969" w:rsidP="001203FD">
            <w:pPr>
              <w:tabs>
                <w:tab w:val="left" w:pos="-388"/>
                <w:tab w:val="left" w:pos="0"/>
                <w:tab w:val="left" w:pos="450"/>
              </w:tabs>
              <w:rPr>
                <w:rFonts w:cs="Arial"/>
                <w:szCs w:val="22"/>
                <w:vertAlign w:val="superscript"/>
              </w:rPr>
            </w:pPr>
            <w:r w:rsidRPr="00A46308">
              <w:rPr>
                <w:rFonts w:cs="Arial"/>
                <w:szCs w:val="22"/>
              </w:rPr>
              <w:t>Please provide feedback on the evidence grading/recommendation system by June 10</w:t>
            </w:r>
            <w:r w:rsidRPr="00A46308">
              <w:rPr>
                <w:rFonts w:cs="Arial"/>
                <w:szCs w:val="22"/>
                <w:vertAlign w:val="superscript"/>
              </w:rPr>
              <w:t>th</w:t>
            </w:r>
          </w:p>
          <w:p w:rsidR="000E6969" w:rsidRDefault="000E6969" w:rsidP="001203FD">
            <w:pPr>
              <w:tabs>
                <w:tab w:val="left" w:pos="-388"/>
                <w:tab w:val="left" w:pos="0"/>
                <w:tab w:val="left" w:pos="450"/>
              </w:tabs>
              <w:rPr>
                <w:rFonts w:cs="Arial"/>
                <w:sz w:val="20"/>
                <w:vertAlign w:val="superscript"/>
              </w:rPr>
            </w:pPr>
          </w:p>
          <w:p w:rsidR="000E6969" w:rsidRDefault="000E6969" w:rsidP="001203FD">
            <w:pPr>
              <w:tabs>
                <w:tab w:val="left" w:pos="-388"/>
                <w:tab w:val="left" w:pos="0"/>
                <w:tab w:val="left" w:pos="450"/>
              </w:tabs>
              <w:rPr>
                <w:rFonts w:cs="Arial"/>
                <w:sz w:val="20"/>
                <w:vertAlign w:val="superscript"/>
              </w:rPr>
            </w:pPr>
          </w:p>
          <w:p w:rsidR="000E6969" w:rsidRPr="00A46308" w:rsidRDefault="000E6969" w:rsidP="00A46308">
            <w:pPr>
              <w:tabs>
                <w:tab w:val="left" w:pos="-388"/>
                <w:tab w:val="left" w:pos="0"/>
                <w:tab w:val="left" w:pos="450"/>
              </w:tabs>
              <w:rPr>
                <w:rFonts w:cs="Arial"/>
                <w:szCs w:val="22"/>
              </w:rPr>
            </w:pPr>
          </w:p>
          <w:p w:rsidR="000E6969" w:rsidRPr="00A46308" w:rsidRDefault="000E6969" w:rsidP="00A46308">
            <w:pPr>
              <w:tabs>
                <w:tab w:val="left" w:pos="-388"/>
                <w:tab w:val="left" w:pos="0"/>
                <w:tab w:val="left" w:pos="450"/>
              </w:tabs>
              <w:rPr>
                <w:rFonts w:cs="Arial"/>
                <w:szCs w:val="22"/>
              </w:rPr>
            </w:pPr>
          </w:p>
          <w:p w:rsidR="000E6969" w:rsidRPr="00A46308" w:rsidRDefault="000E6969" w:rsidP="00A46308">
            <w:pPr>
              <w:tabs>
                <w:tab w:val="left" w:pos="-388"/>
                <w:tab w:val="left" w:pos="0"/>
                <w:tab w:val="left" w:pos="450"/>
              </w:tabs>
              <w:rPr>
                <w:rFonts w:cs="Arial"/>
                <w:szCs w:val="22"/>
              </w:rPr>
            </w:pPr>
          </w:p>
          <w:p w:rsidR="000E6969" w:rsidRPr="00A46308" w:rsidRDefault="000E6969" w:rsidP="00A46308">
            <w:pPr>
              <w:tabs>
                <w:tab w:val="left" w:pos="-388"/>
                <w:tab w:val="left" w:pos="0"/>
                <w:tab w:val="left" w:pos="450"/>
              </w:tabs>
              <w:rPr>
                <w:rFonts w:cs="Arial"/>
                <w:szCs w:val="22"/>
              </w:rPr>
            </w:pPr>
          </w:p>
          <w:p w:rsidR="00F32800" w:rsidRDefault="00F32800" w:rsidP="00A46308">
            <w:pPr>
              <w:rPr>
                <w:rFonts w:cs="Arial"/>
                <w:szCs w:val="22"/>
              </w:rPr>
            </w:pPr>
          </w:p>
          <w:p w:rsidR="000E6969" w:rsidRPr="00A46308" w:rsidRDefault="000E6969" w:rsidP="00A46308">
            <w:pPr>
              <w:rPr>
                <w:rFonts w:cs="Arial"/>
                <w:szCs w:val="22"/>
              </w:rPr>
            </w:pPr>
            <w:r w:rsidRPr="00A46308">
              <w:rPr>
                <w:rFonts w:cs="Arial"/>
                <w:szCs w:val="22"/>
              </w:rPr>
              <w:t>Please provide feedback by June 10</w:t>
            </w:r>
            <w:r w:rsidRPr="00A46308">
              <w:rPr>
                <w:rFonts w:cs="Arial"/>
                <w:szCs w:val="22"/>
                <w:vertAlign w:val="superscript"/>
              </w:rPr>
              <w:t>th</w:t>
            </w:r>
            <w:r w:rsidRPr="00A46308">
              <w:rPr>
                <w:rFonts w:cs="Arial"/>
                <w:szCs w:val="22"/>
              </w:rPr>
              <w:t xml:space="preserve">. Again, Rachel asked the group to review the document to consider what content must be in the printed version and what can go online, especially for the tables.  </w:t>
            </w:r>
          </w:p>
          <w:p w:rsidR="000E6969" w:rsidRPr="00843B6A" w:rsidRDefault="000E6969" w:rsidP="001203FD">
            <w:pPr>
              <w:tabs>
                <w:tab w:val="left" w:pos="-388"/>
                <w:tab w:val="left" w:pos="0"/>
                <w:tab w:val="left" w:pos="450"/>
              </w:tabs>
              <w:rPr>
                <w:szCs w:val="22"/>
              </w:rPr>
            </w:pPr>
          </w:p>
        </w:tc>
      </w:tr>
    </w:tbl>
    <w:p w:rsidR="00B47B24" w:rsidRDefault="00B47B24">
      <w:pPr>
        <w:tabs>
          <w:tab w:val="right" w:pos="14400"/>
        </w:tabs>
      </w:pPr>
    </w:p>
    <w:sectPr w:rsidR="00B47B24" w:rsidSect="00B91359">
      <w:endnotePr>
        <w:numFmt w:val="decimal"/>
      </w:endnotePr>
      <w:pgSz w:w="15840" w:h="12240" w:orient="landscape"/>
      <w:pgMar w:top="72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37A"/>
    <w:multiLevelType w:val="multilevel"/>
    <w:tmpl w:val="220C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2EE"/>
    <w:multiLevelType w:val="hybridMultilevel"/>
    <w:tmpl w:val="79A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2E84"/>
    <w:multiLevelType w:val="hybridMultilevel"/>
    <w:tmpl w:val="826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5162"/>
    <w:multiLevelType w:val="hybridMultilevel"/>
    <w:tmpl w:val="BB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E32EE"/>
    <w:multiLevelType w:val="hybridMultilevel"/>
    <w:tmpl w:val="32A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46D5C"/>
    <w:multiLevelType w:val="hybridMultilevel"/>
    <w:tmpl w:val="4E8A6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F34213E"/>
    <w:multiLevelType w:val="hybridMultilevel"/>
    <w:tmpl w:val="1B70E530"/>
    <w:lvl w:ilvl="0" w:tplc="DAAECF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C1CBD"/>
    <w:multiLevelType w:val="hybridMultilevel"/>
    <w:tmpl w:val="83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5E2723"/>
    <w:rsid w:val="00000655"/>
    <w:rsid w:val="00013AB5"/>
    <w:rsid w:val="0002505E"/>
    <w:rsid w:val="000A4E1A"/>
    <w:rsid w:val="000E6969"/>
    <w:rsid w:val="001203FD"/>
    <w:rsid w:val="001275C0"/>
    <w:rsid w:val="00167896"/>
    <w:rsid w:val="001810E5"/>
    <w:rsid w:val="001B036D"/>
    <w:rsid w:val="00210C5C"/>
    <w:rsid w:val="00241ADC"/>
    <w:rsid w:val="00246A2E"/>
    <w:rsid w:val="00247AB2"/>
    <w:rsid w:val="00260076"/>
    <w:rsid w:val="00260B34"/>
    <w:rsid w:val="00271A9C"/>
    <w:rsid w:val="00277E00"/>
    <w:rsid w:val="002A4D8C"/>
    <w:rsid w:val="002C49CD"/>
    <w:rsid w:val="002F0507"/>
    <w:rsid w:val="00333E31"/>
    <w:rsid w:val="0033416E"/>
    <w:rsid w:val="00394558"/>
    <w:rsid w:val="004037A8"/>
    <w:rsid w:val="004154E2"/>
    <w:rsid w:val="004170EC"/>
    <w:rsid w:val="00461127"/>
    <w:rsid w:val="00477418"/>
    <w:rsid w:val="00490568"/>
    <w:rsid w:val="004A3A57"/>
    <w:rsid w:val="004A5DEB"/>
    <w:rsid w:val="004B5764"/>
    <w:rsid w:val="004D4E60"/>
    <w:rsid w:val="004E2E8E"/>
    <w:rsid w:val="00537ACC"/>
    <w:rsid w:val="005639D7"/>
    <w:rsid w:val="00571ED4"/>
    <w:rsid w:val="00580E5F"/>
    <w:rsid w:val="00593949"/>
    <w:rsid w:val="005A7E37"/>
    <w:rsid w:val="005B3DCC"/>
    <w:rsid w:val="005B4621"/>
    <w:rsid w:val="005C0860"/>
    <w:rsid w:val="005E2723"/>
    <w:rsid w:val="00612211"/>
    <w:rsid w:val="00620B4B"/>
    <w:rsid w:val="0067768F"/>
    <w:rsid w:val="00683E8A"/>
    <w:rsid w:val="00700E35"/>
    <w:rsid w:val="00706062"/>
    <w:rsid w:val="00736048"/>
    <w:rsid w:val="00740994"/>
    <w:rsid w:val="007942AE"/>
    <w:rsid w:val="007E1843"/>
    <w:rsid w:val="007E446E"/>
    <w:rsid w:val="007F3F3A"/>
    <w:rsid w:val="00843B6A"/>
    <w:rsid w:val="00845007"/>
    <w:rsid w:val="00880B0B"/>
    <w:rsid w:val="008A200A"/>
    <w:rsid w:val="008A55A8"/>
    <w:rsid w:val="008F0614"/>
    <w:rsid w:val="00983774"/>
    <w:rsid w:val="009A520D"/>
    <w:rsid w:val="00A41A98"/>
    <w:rsid w:val="00A46308"/>
    <w:rsid w:val="00AD0FBB"/>
    <w:rsid w:val="00AD14AB"/>
    <w:rsid w:val="00AE4D0B"/>
    <w:rsid w:val="00AF21C8"/>
    <w:rsid w:val="00B212AC"/>
    <w:rsid w:val="00B457F1"/>
    <w:rsid w:val="00B47B24"/>
    <w:rsid w:val="00B567CD"/>
    <w:rsid w:val="00B74E84"/>
    <w:rsid w:val="00B91359"/>
    <w:rsid w:val="00BE110E"/>
    <w:rsid w:val="00C70CAA"/>
    <w:rsid w:val="00C7700A"/>
    <w:rsid w:val="00CA43E4"/>
    <w:rsid w:val="00CF2234"/>
    <w:rsid w:val="00D072AC"/>
    <w:rsid w:val="00D60E2E"/>
    <w:rsid w:val="00D732BB"/>
    <w:rsid w:val="00D82D23"/>
    <w:rsid w:val="00DA13D0"/>
    <w:rsid w:val="00DF27D3"/>
    <w:rsid w:val="00E446F4"/>
    <w:rsid w:val="00E64B2B"/>
    <w:rsid w:val="00EB56B7"/>
    <w:rsid w:val="00EB58EC"/>
    <w:rsid w:val="00EE5EDB"/>
    <w:rsid w:val="00F146AA"/>
    <w:rsid w:val="00F32800"/>
    <w:rsid w:val="00F61213"/>
    <w:rsid w:val="00F66DE5"/>
    <w:rsid w:val="00FD03E8"/>
    <w:rsid w:val="00FF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b/>
      <w:bCs/>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veymonkey.com/s/PGRN_CP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1017</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cp:lastModifiedBy>Shaherah Amos</cp:lastModifiedBy>
  <cp:revision>6</cp:revision>
  <cp:lastPrinted>2010-01-08T17:43:00Z</cp:lastPrinted>
  <dcterms:created xsi:type="dcterms:W3CDTF">2010-06-04T19:04:00Z</dcterms:created>
  <dcterms:modified xsi:type="dcterms:W3CDTF">2010-06-04T20:41:00Z</dcterms:modified>
</cp:coreProperties>
</file>