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4" w:rsidRDefault="00B47B24">
      <w:pPr>
        <w:tabs>
          <w:tab w:val="center" w:pos="7200"/>
        </w:tabs>
        <w:jc w:val="center"/>
        <w:rPr>
          <w:b/>
        </w:rPr>
      </w:pPr>
      <w:r>
        <w:rPr>
          <w:b/>
        </w:rPr>
        <w:t>MINUTES</w:t>
      </w:r>
    </w:p>
    <w:p w:rsidR="00B47B24" w:rsidRDefault="00736048" w:rsidP="00736048">
      <w:pPr>
        <w:tabs>
          <w:tab w:val="center" w:pos="7200"/>
        </w:tabs>
        <w:jc w:val="center"/>
        <w:rPr>
          <w:b/>
        </w:rPr>
      </w:pPr>
      <w:r>
        <w:rPr>
          <w:b/>
        </w:rPr>
        <w:t>CPIC CONFERENCE CALL</w:t>
      </w:r>
    </w:p>
    <w:p w:rsidR="00B47B24" w:rsidRDefault="00B47B24">
      <w:pPr>
        <w:tabs>
          <w:tab w:val="center" w:pos="7200"/>
        </w:tabs>
        <w:jc w:val="center"/>
        <w:rPr>
          <w:b/>
        </w:rPr>
      </w:pPr>
      <w:r>
        <w:rPr>
          <w:b/>
        </w:rPr>
        <w:t>ST. JUDE CHILDREN'S RESEARCH HOSPITAL</w:t>
      </w:r>
    </w:p>
    <w:p w:rsidR="00B47B24" w:rsidRDefault="00B47B24">
      <w:pPr>
        <w:tabs>
          <w:tab w:val="left" w:pos="-388"/>
          <w:tab w:val="left" w:pos="0"/>
          <w:tab w:val="left" w:pos="450"/>
        </w:tabs>
        <w:rPr>
          <w:b/>
        </w:rPr>
      </w:pPr>
    </w:p>
    <w:p w:rsidR="00B47B24" w:rsidRDefault="00B47B24">
      <w:pPr>
        <w:tabs>
          <w:tab w:val="left" w:pos="-388"/>
          <w:tab w:val="left" w:pos="0"/>
          <w:tab w:val="left" w:pos="450"/>
          <w:tab w:val="left" w:pos="1890"/>
        </w:tabs>
        <w:ind w:left="1440" w:hanging="1440"/>
      </w:pPr>
      <w:r>
        <w:rPr>
          <w:b/>
        </w:rPr>
        <w:t>DATE:</w:t>
      </w:r>
      <w:r>
        <w:tab/>
      </w:r>
      <w:r w:rsidR="0034571B">
        <w:t>July 1</w:t>
      </w:r>
      <w:r w:rsidR="001810E5">
        <w:t>, 2010</w:t>
      </w:r>
    </w:p>
    <w:p w:rsidR="001810E5" w:rsidRDefault="00B47B24" w:rsidP="00736048">
      <w:pPr>
        <w:pStyle w:val="BodyTextIndent"/>
        <w:tabs>
          <w:tab w:val="left" w:pos="1890"/>
        </w:tabs>
        <w:rPr>
          <w:sz w:val="22"/>
        </w:rPr>
      </w:pPr>
      <w:r>
        <w:rPr>
          <w:b/>
          <w:sz w:val="22"/>
        </w:rPr>
        <w:t>PRESENT:</w:t>
      </w:r>
      <w:r>
        <w:rPr>
          <w:sz w:val="22"/>
        </w:rPr>
        <w:t xml:space="preserve"> </w:t>
      </w:r>
      <w:r>
        <w:rPr>
          <w:sz w:val="22"/>
        </w:rPr>
        <w:tab/>
      </w:r>
      <w:r w:rsidR="001810E5">
        <w:rPr>
          <w:sz w:val="22"/>
        </w:rPr>
        <w:t xml:space="preserve">Uli Broeckel, Kristine Crews, James Hoffman, </w:t>
      </w:r>
      <w:r w:rsidR="004154E2">
        <w:rPr>
          <w:sz w:val="22"/>
        </w:rPr>
        <w:t xml:space="preserve">Matthew Goetz, </w:t>
      </w:r>
      <w:r w:rsidR="001810E5">
        <w:rPr>
          <w:sz w:val="22"/>
        </w:rPr>
        <w:t xml:space="preserve">Christie Ingram, </w:t>
      </w:r>
      <w:r w:rsidR="004154E2">
        <w:rPr>
          <w:sz w:val="22"/>
        </w:rPr>
        <w:t xml:space="preserve">Caryn Lerman, </w:t>
      </w:r>
      <w:r w:rsidR="001810E5">
        <w:rPr>
          <w:sz w:val="22"/>
        </w:rPr>
        <w:t xml:space="preserve">Teri Klein, </w:t>
      </w:r>
      <w:r w:rsidR="004154E2">
        <w:rPr>
          <w:sz w:val="22"/>
        </w:rPr>
        <w:t xml:space="preserve">Mary Relling, </w:t>
      </w:r>
      <w:r w:rsidR="001810E5">
        <w:rPr>
          <w:sz w:val="22"/>
        </w:rPr>
        <w:t>Todd Skaar,</w:t>
      </w:r>
      <w:r w:rsidR="001810E5" w:rsidRPr="001810E5">
        <w:rPr>
          <w:sz w:val="22"/>
        </w:rPr>
        <w:t xml:space="preserve"> </w:t>
      </w:r>
      <w:r w:rsidR="004154E2">
        <w:rPr>
          <w:sz w:val="22"/>
        </w:rPr>
        <w:t xml:space="preserve">Mike Stein, </w:t>
      </w:r>
      <w:r w:rsidR="0034571B">
        <w:rPr>
          <w:sz w:val="22"/>
        </w:rPr>
        <w:t>Russ Altman, _____________</w:t>
      </w:r>
      <w:r w:rsidR="001810E5" w:rsidRPr="001810E5">
        <w:rPr>
          <w:sz w:val="22"/>
        </w:rPr>
        <w:t xml:space="preserve"> </w:t>
      </w:r>
    </w:p>
    <w:p w:rsidR="001810E5" w:rsidRDefault="001810E5" w:rsidP="00736048">
      <w:pPr>
        <w:pStyle w:val="BodyTextIndent"/>
        <w:tabs>
          <w:tab w:val="left" w:pos="1890"/>
        </w:tabs>
        <w:rPr>
          <w:sz w:val="22"/>
        </w:rPr>
      </w:pPr>
    </w:p>
    <w:p w:rsidR="00B47B24" w:rsidRDefault="00B47B24">
      <w:pPr>
        <w:tabs>
          <w:tab w:val="left" w:pos="-388"/>
          <w:tab w:val="left" w:pos="0"/>
          <w:tab w:val="left" w:pos="450"/>
          <w:tab w:val="left" w:pos="189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tblPr>
      <w:tblGrid>
        <w:gridCol w:w="1890"/>
        <w:gridCol w:w="8280"/>
        <w:gridCol w:w="4304"/>
      </w:tblGrid>
      <w:tr w:rsidR="00B47B24" w:rsidTr="00A46308">
        <w:trPr>
          <w:tblHeader/>
        </w:trPr>
        <w:tc>
          <w:tcPr>
            <w:tcW w:w="1890" w:type="dxa"/>
          </w:tcPr>
          <w:p w:rsidR="00B47B24" w:rsidRDefault="00B47B24">
            <w:pPr>
              <w:tabs>
                <w:tab w:val="left" w:pos="-388"/>
                <w:tab w:val="left" w:pos="0"/>
                <w:tab w:val="left" w:pos="450"/>
              </w:tabs>
              <w:spacing w:after="58"/>
              <w:rPr>
                <w:b/>
              </w:rPr>
            </w:pPr>
            <w:r>
              <w:rPr>
                <w:b/>
              </w:rPr>
              <w:t>TOPIC</w:t>
            </w:r>
          </w:p>
        </w:tc>
        <w:tc>
          <w:tcPr>
            <w:tcW w:w="8280" w:type="dxa"/>
          </w:tcPr>
          <w:p w:rsidR="00B47B24" w:rsidRDefault="00B47B24">
            <w:pPr>
              <w:tabs>
                <w:tab w:val="left" w:pos="-388"/>
                <w:tab w:val="left" w:pos="0"/>
                <w:tab w:val="left" w:pos="450"/>
              </w:tabs>
              <w:spacing w:after="58"/>
              <w:rPr>
                <w:b/>
              </w:rPr>
            </w:pPr>
            <w:r>
              <w:rPr>
                <w:b/>
              </w:rPr>
              <w:t>DISCUSSION/ACTION</w:t>
            </w:r>
          </w:p>
        </w:tc>
        <w:tc>
          <w:tcPr>
            <w:tcW w:w="4304" w:type="dxa"/>
          </w:tcPr>
          <w:p w:rsidR="00B47B24" w:rsidRDefault="00B47B24">
            <w:pPr>
              <w:tabs>
                <w:tab w:val="left" w:pos="-388"/>
                <w:tab w:val="left" w:pos="0"/>
                <w:tab w:val="left" w:pos="450"/>
              </w:tabs>
              <w:spacing w:after="58"/>
              <w:rPr>
                <w:b/>
              </w:rPr>
            </w:pPr>
            <w:r>
              <w:rPr>
                <w:b/>
              </w:rPr>
              <w:t>FOLLOW-UP</w:t>
            </w:r>
          </w:p>
        </w:tc>
      </w:tr>
      <w:tr w:rsidR="00B47B24" w:rsidTr="00A46308">
        <w:tc>
          <w:tcPr>
            <w:tcW w:w="1890" w:type="dxa"/>
          </w:tcPr>
          <w:p w:rsidR="0034571B" w:rsidRPr="00704186" w:rsidRDefault="0034571B" w:rsidP="009219ED">
            <w:pPr>
              <w:spacing w:before="100" w:beforeAutospacing="1" w:after="100" w:afterAutospacing="1"/>
              <w:jc w:val="center"/>
              <w:rPr>
                <w:rFonts w:cs="Arial"/>
                <w:sz w:val="24"/>
                <w:szCs w:val="24"/>
              </w:rPr>
            </w:pPr>
            <w:r w:rsidRPr="00704186">
              <w:rPr>
                <w:rFonts w:cs="Arial"/>
                <w:sz w:val="24"/>
                <w:szCs w:val="24"/>
              </w:rPr>
              <w:t>Review final decisions on scales for CPIC guidelines</w:t>
            </w:r>
          </w:p>
          <w:p w:rsidR="00DA13D0" w:rsidRPr="00843B6A" w:rsidRDefault="00DA13D0" w:rsidP="009219ED">
            <w:pPr>
              <w:tabs>
                <w:tab w:val="left" w:pos="-388"/>
                <w:tab w:val="left" w:pos="0"/>
                <w:tab w:val="left" w:pos="450"/>
              </w:tabs>
              <w:jc w:val="center"/>
              <w:rPr>
                <w:szCs w:val="22"/>
              </w:rPr>
            </w:pPr>
          </w:p>
          <w:p w:rsidR="00DA13D0" w:rsidRPr="00843B6A" w:rsidRDefault="00DA13D0" w:rsidP="009219ED">
            <w:pPr>
              <w:tabs>
                <w:tab w:val="left" w:pos="-388"/>
                <w:tab w:val="left" w:pos="0"/>
                <w:tab w:val="left" w:pos="450"/>
              </w:tabs>
              <w:jc w:val="center"/>
              <w:rPr>
                <w:szCs w:val="22"/>
              </w:rPr>
            </w:pPr>
          </w:p>
          <w:p w:rsidR="00DA13D0" w:rsidRPr="00843B6A" w:rsidRDefault="00DA13D0" w:rsidP="009219ED">
            <w:pPr>
              <w:tabs>
                <w:tab w:val="left" w:pos="-388"/>
                <w:tab w:val="left" w:pos="0"/>
                <w:tab w:val="left" w:pos="450"/>
              </w:tabs>
              <w:jc w:val="center"/>
              <w:rPr>
                <w:szCs w:val="22"/>
              </w:rPr>
            </w:pPr>
          </w:p>
          <w:p w:rsidR="00277E00" w:rsidRPr="00843B6A" w:rsidRDefault="00277E00" w:rsidP="009219ED">
            <w:pPr>
              <w:tabs>
                <w:tab w:val="left" w:pos="-388"/>
                <w:tab w:val="left" w:pos="0"/>
                <w:tab w:val="left" w:pos="450"/>
              </w:tabs>
              <w:jc w:val="center"/>
              <w:rPr>
                <w:szCs w:val="22"/>
              </w:rPr>
            </w:pPr>
          </w:p>
          <w:p w:rsidR="00277E00" w:rsidRPr="00843B6A" w:rsidRDefault="00277E00" w:rsidP="009219ED">
            <w:pPr>
              <w:tabs>
                <w:tab w:val="left" w:pos="-388"/>
                <w:tab w:val="left" w:pos="0"/>
                <w:tab w:val="left" w:pos="450"/>
              </w:tabs>
              <w:jc w:val="center"/>
              <w:rPr>
                <w:szCs w:val="22"/>
              </w:rPr>
            </w:pPr>
          </w:p>
          <w:p w:rsidR="00461127" w:rsidRPr="00843B6A" w:rsidRDefault="00461127" w:rsidP="009219ED">
            <w:pPr>
              <w:tabs>
                <w:tab w:val="left" w:pos="-388"/>
                <w:tab w:val="left" w:pos="0"/>
                <w:tab w:val="left" w:pos="450"/>
              </w:tabs>
              <w:jc w:val="center"/>
              <w:rPr>
                <w:szCs w:val="22"/>
              </w:rPr>
            </w:pPr>
          </w:p>
          <w:p w:rsidR="00277E00" w:rsidRPr="00843B6A" w:rsidRDefault="00277E00" w:rsidP="009219ED">
            <w:pPr>
              <w:tabs>
                <w:tab w:val="left" w:pos="-388"/>
                <w:tab w:val="left" w:pos="0"/>
                <w:tab w:val="left" w:pos="450"/>
              </w:tabs>
              <w:jc w:val="center"/>
              <w:rPr>
                <w:szCs w:val="22"/>
              </w:rPr>
            </w:pPr>
          </w:p>
          <w:p w:rsidR="00277E00" w:rsidRPr="00843B6A" w:rsidRDefault="00277E00" w:rsidP="009219ED">
            <w:pPr>
              <w:tabs>
                <w:tab w:val="left" w:pos="-388"/>
                <w:tab w:val="left" w:pos="0"/>
                <w:tab w:val="left" w:pos="450"/>
              </w:tabs>
              <w:jc w:val="center"/>
              <w:rPr>
                <w:szCs w:val="22"/>
              </w:rPr>
            </w:pPr>
          </w:p>
          <w:p w:rsidR="00277E00" w:rsidRPr="00843B6A" w:rsidRDefault="00277E00" w:rsidP="009219ED">
            <w:pPr>
              <w:tabs>
                <w:tab w:val="left" w:pos="-388"/>
                <w:tab w:val="left" w:pos="0"/>
                <w:tab w:val="left" w:pos="450"/>
              </w:tabs>
              <w:jc w:val="center"/>
              <w:rPr>
                <w:szCs w:val="22"/>
              </w:rPr>
            </w:pPr>
          </w:p>
          <w:p w:rsidR="008A200A" w:rsidRPr="00843B6A" w:rsidRDefault="008A200A" w:rsidP="009219ED">
            <w:pPr>
              <w:tabs>
                <w:tab w:val="left" w:pos="-388"/>
                <w:tab w:val="left" w:pos="0"/>
                <w:tab w:val="left" w:pos="450"/>
              </w:tabs>
              <w:jc w:val="center"/>
              <w:rPr>
                <w:szCs w:val="22"/>
              </w:rPr>
            </w:pPr>
          </w:p>
          <w:p w:rsidR="00461127" w:rsidRPr="00843B6A" w:rsidRDefault="00461127" w:rsidP="009219ED">
            <w:pPr>
              <w:tabs>
                <w:tab w:val="left" w:pos="-388"/>
                <w:tab w:val="left" w:pos="0"/>
                <w:tab w:val="left" w:pos="450"/>
              </w:tabs>
              <w:jc w:val="center"/>
              <w:rPr>
                <w:szCs w:val="22"/>
              </w:rPr>
            </w:pPr>
          </w:p>
          <w:p w:rsidR="00000655" w:rsidRPr="00843B6A" w:rsidRDefault="00000655" w:rsidP="009219ED">
            <w:pPr>
              <w:tabs>
                <w:tab w:val="left" w:pos="-388"/>
                <w:tab w:val="left" w:pos="0"/>
                <w:tab w:val="left" w:pos="450"/>
              </w:tabs>
              <w:jc w:val="center"/>
              <w:rPr>
                <w:szCs w:val="22"/>
              </w:rPr>
            </w:pPr>
          </w:p>
          <w:p w:rsidR="009256E2" w:rsidRDefault="009256E2" w:rsidP="009219ED">
            <w:pPr>
              <w:tabs>
                <w:tab w:val="left" w:pos="-388"/>
                <w:tab w:val="left" w:pos="0"/>
                <w:tab w:val="left" w:pos="450"/>
              </w:tabs>
              <w:jc w:val="center"/>
              <w:rPr>
                <w:szCs w:val="22"/>
              </w:rPr>
            </w:pPr>
          </w:p>
          <w:p w:rsidR="00C17171" w:rsidRDefault="00C17171" w:rsidP="009219ED">
            <w:pPr>
              <w:tabs>
                <w:tab w:val="left" w:pos="-388"/>
                <w:tab w:val="left" w:pos="0"/>
                <w:tab w:val="left" w:pos="450"/>
              </w:tabs>
              <w:jc w:val="center"/>
              <w:rPr>
                <w:szCs w:val="22"/>
              </w:rPr>
            </w:pPr>
          </w:p>
          <w:p w:rsidR="00AF21C8" w:rsidRPr="00843B6A" w:rsidRDefault="009256E2" w:rsidP="009219ED">
            <w:pPr>
              <w:tabs>
                <w:tab w:val="left" w:pos="-388"/>
                <w:tab w:val="left" w:pos="0"/>
                <w:tab w:val="left" w:pos="450"/>
              </w:tabs>
              <w:jc w:val="center"/>
              <w:rPr>
                <w:szCs w:val="22"/>
              </w:rPr>
            </w:pPr>
            <w:r>
              <w:rPr>
                <w:szCs w:val="22"/>
              </w:rPr>
              <w:t xml:space="preserve">Update on </w:t>
            </w:r>
            <w:r w:rsidR="00000655" w:rsidRPr="00843B6A">
              <w:rPr>
                <w:szCs w:val="22"/>
              </w:rPr>
              <w:t>survey</w:t>
            </w:r>
          </w:p>
          <w:p w:rsidR="00EB56B7" w:rsidRPr="00843B6A" w:rsidRDefault="00EB56B7" w:rsidP="009219ED">
            <w:pPr>
              <w:tabs>
                <w:tab w:val="left" w:pos="-388"/>
                <w:tab w:val="left" w:pos="0"/>
                <w:tab w:val="left" w:pos="450"/>
              </w:tabs>
              <w:jc w:val="center"/>
              <w:rPr>
                <w:szCs w:val="22"/>
              </w:rPr>
            </w:pPr>
          </w:p>
          <w:p w:rsidR="007E1843" w:rsidRPr="00843B6A" w:rsidRDefault="007E1843" w:rsidP="009219ED">
            <w:pPr>
              <w:tabs>
                <w:tab w:val="left" w:pos="-388"/>
                <w:tab w:val="left" w:pos="0"/>
                <w:tab w:val="left" w:pos="450"/>
              </w:tabs>
              <w:jc w:val="center"/>
              <w:rPr>
                <w:szCs w:val="22"/>
              </w:rPr>
            </w:pPr>
          </w:p>
          <w:p w:rsidR="007E1843" w:rsidRPr="00843B6A" w:rsidRDefault="007E1843" w:rsidP="009219ED">
            <w:pPr>
              <w:tabs>
                <w:tab w:val="left" w:pos="-388"/>
                <w:tab w:val="left" w:pos="0"/>
                <w:tab w:val="left" w:pos="450"/>
              </w:tabs>
              <w:jc w:val="center"/>
              <w:rPr>
                <w:szCs w:val="22"/>
              </w:rPr>
            </w:pPr>
          </w:p>
          <w:p w:rsidR="00C17171" w:rsidRPr="00704186" w:rsidRDefault="00C17171" w:rsidP="009219ED">
            <w:pPr>
              <w:spacing w:before="100" w:beforeAutospacing="1" w:after="100" w:afterAutospacing="1"/>
              <w:jc w:val="center"/>
              <w:rPr>
                <w:rFonts w:cs="Arial"/>
                <w:sz w:val="24"/>
                <w:szCs w:val="24"/>
              </w:rPr>
            </w:pPr>
            <w:r w:rsidRPr="00704186">
              <w:rPr>
                <w:rFonts w:cs="Arial"/>
                <w:sz w:val="24"/>
                <w:szCs w:val="24"/>
              </w:rPr>
              <w:t xml:space="preserve">Discuss distribution of content for guideline: main vs supplement, </w:t>
            </w:r>
            <w:r w:rsidRPr="00704186">
              <w:rPr>
                <w:rFonts w:cs="Arial"/>
                <w:sz w:val="24"/>
                <w:szCs w:val="24"/>
              </w:rPr>
              <w:lastRenderedPageBreak/>
              <w:t xml:space="preserve">using TPMT draft as a template </w:t>
            </w:r>
          </w:p>
          <w:p w:rsidR="00843B6A" w:rsidRPr="00843B6A" w:rsidRDefault="00843B6A" w:rsidP="009219ED">
            <w:pPr>
              <w:tabs>
                <w:tab w:val="left" w:pos="-388"/>
                <w:tab w:val="left" w:pos="0"/>
                <w:tab w:val="left" w:pos="450"/>
              </w:tabs>
              <w:jc w:val="center"/>
              <w:rPr>
                <w:szCs w:val="22"/>
              </w:rPr>
            </w:pPr>
          </w:p>
          <w:p w:rsidR="00843B6A" w:rsidRPr="00843B6A" w:rsidRDefault="00843B6A" w:rsidP="009219ED">
            <w:pPr>
              <w:tabs>
                <w:tab w:val="left" w:pos="-388"/>
                <w:tab w:val="left" w:pos="0"/>
                <w:tab w:val="left" w:pos="450"/>
              </w:tabs>
              <w:jc w:val="center"/>
              <w:rPr>
                <w:szCs w:val="22"/>
              </w:rPr>
            </w:pPr>
          </w:p>
          <w:p w:rsidR="00843B6A" w:rsidRPr="00843B6A" w:rsidRDefault="003C6E3A" w:rsidP="009219ED">
            <w:pPr>
              <w:tabs>
                <w:tab w:val="left" w:pos="-388"/>
                <w:tab w:val="left" w:pos="0"/>
                <w:tab w:val="left" w:pos="450"/>
              </w:tabs>
              <w:jc w:val="center"/>
              <w:rPr>
                <w:szCs w:val="22"/>
              </w:rPr>
            </w:pPr>
            <w:r>
              <w:rPr>
                <w:szCs w:val="22"/>
              </w:rPr>
              <w:t>Update on other guidelines</w:t>
            </w:r>
          </w:p>
          <w:p w:rsidR="00843B6A" w:rsidRPr="00843B6A" w:rsidRDefault="00843B6A" w:rsidP="009219ED">
            <w:pPr>
              <w:tabs>
                <w:tab w:val="left" w:pos="-388"/>
                <w:tab w:val="left" w:pos="0"/>
                <w:tab w:val="left" w:pos="450"/>
              </w:tabs>
              <w:jc w:val="center"/>
              <w:rPr>
                <w:szCs w:val="22"/>
              </w:rPr>
            </w:pPr>
          </w:p>
          <w:p w:rsidR="00843B6A" w:rsidRPr="00843B6A" w:rsidRDefault="00843B6A" w:rsidP="009219ED">
            <w:pPr>
              <w:tabs>
                <w:tab w:val="left" w:pos="-388"/>
                <w:tab w:val="left" w:pos="0"/>
                <w:tab w:val="left" w:pos="450"/>
              </w:tabs>
              <w:jc w:val="center"/>
              <w:rPr>
                <w:szCs w:val="22"/>
              </w:rPr>
            </w:pPr>
          </w:p>
          <w:p w:rsidR="00843B6A" w:rsidRPr="00843B6A" w:rsidRDefault="00843B6A" w:rsidP="009219ED">
            <w:pPr>
              <w:tabs>
                <w:tab w:val="left" w:pos="-388"/>
                <w:tab w:val="left" w:pos="0"/>
                <w:tab w:val="left" w:pos="450"/>
              </w:tabs>
              <w:jc w:val="center"/>
              <w:rPr>
                <w:szCs w:val="22"/>
              </w:rPr>
            </w:pPr>
          </w:p>
          <w:p w:rsidR="00843B6A" w:rsidRPr="00843B6A" w:rsidRDefault="00843B6A" w:rsidP="009219ED">
            <w:pPr>
              <w:tabs>
                <w:tab w:val="left" w:pos="-388"/>
                <w:tab w:val="left" w:pos="0"/>
                <w:tab w:val="left" w:pos="450"/>
              </w:tabs>
              <w:jc w:val="center"/>
              <w:rPr>
                <w:szCs w:val="22"/>
              </w:rPr>
            </w:pPr>
          </w:p>
          <w:p w:rsidR="00843B6A" w:rsidRPr="00843B6A" w:rsidRDefault="00843B6A" w:rsidP="009219ED">
            <w:pPr>
              <w:tabs>
                <w:tab w:val="left" w:pos="-388"/>
                <w:tab w:val="left" w:pos="0"/>
                <w:tab w:val="left" w:pos="450"/>
              </w:tabs>
              <w:jc w:val="center"/>
              <w:rPr>
                <w:szCs w:val="22"/>
              </w:rPr>
            </w:pPr>
          </w:p>
          <w:p w:rsidR="00843B6A" w:rsidRPr="00843B6A" w:rsidRDefault="00843B6A" w:rsidP="009219ED">
            <w:pPr>
              <w:tabs>
                <w:tab w:val="left" w:pos="-388"/>
                <w:tab w:val="left" w:pos="0"/>
                <w:tab w:val="left" w:pos="450"/>
              </w:tabs>
              <w:jc w:val="center"/>
              <w:rPr>
                <w:szCs w:val="22"/>
              </w:rPr>
            </w:pPr>
          </w:p>
          <w:p w:rsidR="000E6969" w:rsidRPr="00A46308" w:rsidRDefault="000E6969" w:rsidP="009219ED">
            <w:pPr>
              <w:tabs>
                <w:tab w:val="left" w:pos="-388"/>
                <w:tab w:val="left" w:pos="0"/>
                <w:tab w:val="left" w:pos="450"/>
              </w:tabs>
              <w:rPr>
                <w:szCs w:val="22"/>
              </w:rPr>
            </w:pPr>
          </w:p>
        </w:tc>
        <w:tc>
          <w:tcPr>
            <w:tcW w:w="8280" w:type="dxa"/>
          </w:tcPr>
          <w:p w:rsidR="0034571B" w:rsidRDefault="009D7EB6" w:rsidP="0034571B">
            <w:pPr>
              <w:rPr>
                <w:rFonts w:cs="Arial"/>
                <w:sz w:val="24"/>
                <w:szCs w:val="24"/>
              </w:rPr>
            </w:pPr>
            <w:r>
              <w:rPr>
                <w:rFonts w:cs="Arial"/>
                <w:sz w:val="24"/>
                <w:szCs w:val="24"/>
              </w:rPr>
              <w:lastRenderedPageBreak/>
              <w:t>For grading of evidence (</w:t>
            </w:r>
            <w:r w:rsidR="0034571B">
              <w:rPr>
                <w:rFonts w:cs="Arial"/>
                <w:sz w:val="24"/>
                <w:szCs w:val="24"/>
              </w:rPr>
              <w:t xml:space="preserve">based on </w:t>
            </w:r>
            <w:r w:rsidR="0034571B" w:rsidRPr="00704186">
              <w:rPr>
                <w:rFonts w:cs="Arial"/>
                <w:sz w:val="24"/>
                <w:szCs w:val="24"/>
              </w:rPr>
              <w:t>AACC guidelines</w:t>
            </w:r>
            <w:r>
              <w:rPr>
                <w:rFonts w:cs="Arial"/>
                <w:sz w:val="24"/>
                <w:szCs w:val="24"/>
              </w:rPr>
              <w:t>)</w:t>
            </w:r>
            <w:r w:rsidR="0034571B" w:rsidRPr="00704186">
              <w:rPr>
                <w:rFonts w:cs="Arial"/>
                <w:sz w:val="24"/>
                <w:szCs w:val="24"/>
              </w:rPr>
              <w:t xml:space="preserve">:  </w:t>
            </w:r>
            <w:hyperlink r:id="rId5" w:history="1">
              <w:r w:rsidR="0034571B" w:rsidRPr="00704186">
                <w:rPr>
                  <w:rStyle w:val="Hyperlink"/>
                  <w:rFonts w:cs="Arial"/>
                  <w:sz w:val="24"/>
                  <w:szCs w:val="24"/>
                </w:rPr>
                <w:t>http://www.aacc.org/members/nacb/LMPG/OnlineGuide/PublishedGuidelines/LAACP/Pages/toc.aspx</w:t>
              </w:r>
            </w:hyperlink>
            <w:r w:rsidR="0034571B" w:rsidRPr="00704186">
              <w:rPr>
                <w:rFonts w:cs="Arial"/>
                <w:sz w:val="24"/>
                <w:szCs w:val="24"/>
              </w:rPr>
              <w:t xml:space="preserve"> </w:t>
            </w:r>
          </w:p>
          <w:p w:rsidR="0034571B" w:rsidRPr="00E07525" w:rsidRDefault="0034571B" w:rsidP="0034571B">
            <w:pPr>
              <w:ind w:left="720"/>
              <w:rPr>
                <w:rFonts w:asciiTheme="majorHAnsi" w:hAnsiTheme="majorHAnsi"/>
              </w:rPr>
            </w:pPr>
            <w:r w:rsidRPr="00E07525">
              <w:rPr>
                <w:rFonts w:asciiTheme="majorHAnsi" w:hAnsiTheme="majorHAnsi"/>
              </w:rPr>
              <w:t>High: Evidence includes consistent results from well-designed, well-conducted studies.</w:t>
            </w:r>
          </w:p>
          <w:p w:rsidR="0034571B" w:rsidRPr="00E07525" w:rsidRDefault="0034571B" w:rsidP="0034571B">
            <w:pPr>
              <w:ind w:left="720"/>
              <w:rPr>
                <w:rFonts w:asciiTheme="majorHAnsi" w:hAnsiTheme="majorHAnsi"/>
              </w:rPr>
            </w:pPr>
            <w:r w:rsidRPr="00E07525">
              <w:rPr>
                <w:rFonts w:asciiTheme="majorHAnsi" w:hAnsiTheme="majorHAnsi"/>
              </w:rPr>
              <w:t>Moderate: Evidence is sufficient to determine effects, but the strength of the evidence is limited by the number, quality, or consistency of the individual studies; generalizability to routine practice; or indirect nature of the evidence.</w:t>
            </w:r>
          </w:p>
          <w:p w:rsidR="0034571B" w:rsidRDefault="0034571B" w:rsidP="0034571B">
            <w:pPr>
              <w:ind w:left="720"/>
              <w:rPr>
                <w:b/>
              </w:rPr>
            </w:pPr>
            <w:r w:rsidRPr="00E07525">
              <w:rPr>
                <w:rFonts w:asciiTheme="majorHAnsi" w:hAnsiTheme="majorHAnsi"/>
              </w:rPr>
              <w:t>Weak: Evidence is insufficient to assess the effects on health outcomes because of limited number or power of studies, important flaws in their design or conduct, gaps in the chain of evidence, or lack of information</w:t>
            </w:r>
          </w:p>
          <w:p w:rsidR="009256E2" w:rsidRDefault="009256E2" w:rsidP="0034571B">
            <w:pPr>
              <w:rPr>
                <w:rFonts w:cs="Arial"/>
                <w:sz w:val="24"/>
                <w:szCs w:val="24"/>
              </w:rPr>
            </w:pPr>
          </w:p>
          <w:p w:rsidR="0034571B" w:rsidRDefault="009256E2" w:rsidP="0034571B">
            <w:pPr>
              <w:rPr>
                <w:rFonts w:cs="Arial"/>
                <w:sz w:val="24"/>
                <w:szCs w:val="24"/>
              </w:rPr>
            </w:pPr>
            <w:r>
              <w:rPr>
                <w:rFonts w:cs="Arial"/>
                <w:sz w:val="24"/>
                <w:szCs w:val="24"/>
              </w:rPr>
              <w:t>For strength of recommendations (based on AIDSinfo.gov):</w:t>
            </w:r>
          </w:p>
          <w:p w:rsidR="009256E2" w:rsidRPr="00F356D8" w:rsidRDefault="009256E2" w:rsidP="009256E2">
            <w:pPr>
              <w:ind w:left="720"/>
              <w:rPr>
                <w:rFonts w:ascii="Times New Roman" w:hAnsi="Times New Roman"/>
                <w:color w:val="000000" w:themeColor="text1"/>
                <w:sz w:val="24"/>
                <w:szCs w:val="24"/>
              </w:rPr>
            </w:pPr>
            <w:r w:rsidRPr="00F356D8">
              <w:rPr>
                <w:rFonts w:ascii="Times New Roman" w:hAnsi="Times New Roman"/>
                <w:color w:val="000000" w:themeColor="text1"/>
                <w:sz w:val="24"/>
                <w:szCs w:val="24"/>
              </w:rPr>
              <w:t xml:space="preserve">A: Strong recommendation for the statement </w:t>
            </w:r>
          </w:p>
          <w:p w:rsidR="009256E2" w:rsidRPr="00F356D8" w:rsidRDefault="009256E2" w:rsidP="009256E2">
            <w:pPr>
              <w:ind w:left="720"/>
              <w:rPr>
                <w:rFonts w:ascii="Times New Roman" w:hAnsi="Times New Roman"/>
                <w:color w:val="000000" w:themeColor="text1"/>
                <w:sz w:val="24"/>
                <w:szCs w:val="24"/>
              </w:rPr>
            </w:pPr>
            <w:r w:rsidRPr="00F356D8">
              <w:rPr>
                <w:rFonts w:ascii="Times New Roman" w:hAnsi="Times New Roman"/>
                <w:color w:val="000000" w:themeColor="text1"/>
                <w:sz w:val="24"/>
                <w:szCs w:val="24"/>
              </w:rPr>
              <w:t xml:space="preserve">B: Moderate recommendation for the statement </w:t>
            </w:r>
          </w:p>
          <w:p w:rsidR="0034571B" w:rsidRPr="00704186" w:rsidRDefault="009256E2" w:rsidP="009256E2">
            <w:pPr>
              <w:rPr>
                <w:rFonts w:cs="Arial"/>
                <w:sz w:val="24"/>
                <w:szCs w:val="24"/>
              </w:rPr>
            </w:pPr>
            <w:r>
              <w:rPr>
                <w:rFonts w:ascii="Times New Roman" w:hAnsi="Times New Roman"/>
                <w:color w:val="000000" w:themeColor="text1"/>
                <w:sz w:val="24"/>
                <w:szCs w:val="24"/>
              </w:rPr>
              <w:t xml:space="preserve">             </w:t>
            </w:r>
            <w:r w:rsidRPr="00F356D8">
              <w:rPr>
                <w:rFonts w:ascii="Times New Roman" w:hAnsi="Times New Roman"/>
                <w:color w:val="000000" w:themeColor="text1"/>
                <w:sz w:val="24"/>
                <w:szCs w:val="24"/>
              </w:rPr>
              <w:t>C: Optional recommendation for the statement</w:t>
            </w:r>
          </w:p>
          <w:p w:rsidR="00C17171" w:rsidRDefault="00C17171" w:rsidP="00000655">
            <w:pPr>
              <w:spacing w:before="100" w:beforeAutospacing="1"/>
              <w:rPr>
                <w:rFonts w:cs="Arial"/>
                <w:szCs w:val="22"/>
              </w:rPr>
            </w:pPr>
          </w:p>
          <w:p w:rsidR="009256E2" w:rsidRDefault="009256E2" w:rsidP="00000655">
            <w:pPr>
              <w:spacing w:before="100" w:beforeAutospacing="1"/>
              <w:rPr>
                <w:rFonts w:cs="Arial"/>
                <w:szCs w:val="22"/>
              </w:rPr>
            </w:pPr>
            <w:r>
              <w:rPr>
                <w:rFonts w:cs="Arial"/>
                <w:szCs w:val="22"/>
              </w:rPr>
              <w:t>Survey posted on PharmGKB in mid-June and circulated to ASCPT membership via email June 25</w:t>
            </w:r>
            <w:r w:rsidRPr="009256E2">
              <w:rPr>
                <w:rFonts w:cs="Arial"/>
                <w:szCs w:val="22"/>
                <w:vertAlign w:val="superscript"/>
              </w:rPr>
              <w:t>th</w:t>
            </w:r>
            <w:r>
              <w:rPr>
                <w:rFonts w:cs="Arial"/>
                <w:szCs w:val="22"/>
              </w:rPr>
              <w:t>. 31 responses received thus far. Some highlights were discussed preliminarily, whic</w:t>
            </w:r>
            <w:r w:rsidR="009D7EB6">
              <w:rPr>
                <w:rFonts w:cs="Arial"/>
                <w:szCs w:val="22"/>
              </w:rPr>
              <w:t>h included strong desire for</w:t>
            </w:r>
            <w:r>
              <w:rPr>
                <w:rFonts w:cs="Arial"/>
                <w:szCs w:val="22"/>
              </w:rPr>
              <w:t xml:space="preserve"> information on interpreting genotype tests to impute phenotype. Only ~ half of responses from practicing clinicians. </w:t>
            </w:r>
          </w:p>
          <w:p w:rsidR="00843B6A" w:rsidRPr="00843B6A" w:rsidRDefault="00843B6A" w:rsidP="00843B6A">
            <w:pPr>
              <w:rPr>
                <w:szCs w:val="22"/>
              </w:rPr>
            </w:pPr>
          </w:p>
          <w:p w:rsidR="00843B6A" w:rsidRPr="00843B6A" w:rsidRDefault="00843B6A" w:rsidP="00843B6A">
            <w:pPr>
              <w:rPr>
                <w:rFonts w:cs="Arial"/>
                <w:szCs w:val="22"/>
              </w:rPr>
            </w:pPr>
          </w:p>
          <w:p w:rsidR="003C6E3A" w:rsidRDefault="009D7EB6" w:rsidP="009D7EB6">
            <w:pPr>
              <w:rPr>
                <w:rFonts w:cs="Arial"/>
                <w:szCs w:val="22"/>
              </w:rPr>
            </w:pPr>
            <w:r>
              <w:rPr>
                <w:rFonts w:cs="Arial"/>
                <w:sz w:val="24"/>
                <w:szCs w:val="24"/>
              </w:rPr>
              <w:t>U</w:t>
            </w:r>
            <w:r w:rsidRPr="00704186">
              <w:rPr>
                <w:rFonts w:cs="Arial"/>
                <w:sz w:val="24"/>
                <w:szCs w:val="24"/>
              </w:rPr>
              <w:t xml:space="preserve">pdated version </w:t>
            </w:r>
            <w:r>
              <w:rPr>
                <w:rFonts w:cs="Arial"/>
                <w:sz w:val="24"/>
                <w:szCs w:val="24"/>
              </w:rPr>
              <w:t xml:space="preserve">of TPMT guideline </w:t>
            </w:r>
            <w:r w:rsidRPr="00704186">
              <w:rPr>
                <w:rFonts w:cs="Arial"/>
                <w:sz w:val="24"/>
                <w:szCs w:val="24"/>
              </w:rPr>
              <w:t>posted before call</w:t>
            </w:r>
            <w:r>
              <w:rPr>
                <w:rFonts w:cs="Arial"/>
                <w:sz w:val="24"/>
                <w:szCs w:val="24"/>
              </w:rPr>
              <w:t xml:space="preserve">. </w:t>
            </w:r>
            <w:r>
              <w:rPr>
                <w:rFonts w:cs="Arial"/>
                <w:szCs w:val="22"/>
              </w:rPr>
              <w:t xml:space="preserve">Input from CPIC on last draft was discussed and incorporated into current draft. </w:t>
            </w:r>
            <w:r w:rsidR="00E07683">
              <w:rPr>
                <w:rFonts w:cs="Arial"/>
                <w:szCs w:val="22"/>
              </w:rPr>
              <w:t>Group talked through the sections and relegation to main vs supplement.</w:t>
            </w:r>
            <w:r w:rsidR="003C6E3A">
              <w:rPr>
                <w:rFonts w:cs="Arial"/>
                <w:szCs w:val="22"/>
              </w:rPr>
              <w:t xml:space="preserve"> Need to point to definitive websites for allele nomenclature and updating and reference in paper. Keep at least an abbreviated table of assignment of phenotypes to genotypes in each </w:t>
            </w:r>
            <w:r w:rsidR="003C6E3A">
              <w:rPr>
                <w:rFonts w:cs="Arial"/>
                <w:szCs w:val="22"/>
              </w:rPr>
              <w:lastRenderedPageBreak/>
              <w:t>CPIC guideline (even if only a few examples; details can be on line). All agreed that dosing T</w:t>
            </w:r>
            <w:r w:rsidR="00E07683" w:rsidRPr="00E07683">
              <w:rPr>
                <w:rFonts w:cs="Arial"/>
                <w:szCs w:val="22"/>
              </w:rPr>
              <w:t xml:space="preserve">able </w:t>
            </w:r>
            <w:r w:rsidR="003C6E3A">
              <w:rPr>
                <w:rFonts w:cs="Arial"/>
                <w:szCs w:val="22"/>
              </w:rPr>
              <w:t xml:space="preserve">2 is the “meat” of the guideline. Additional </w:t>
            </w:r>
            <w:r w:rsidR="00E07683" w:rsidRPr="00E07683">
              <w:rPr>
                <w:rFonts w:cs="Arial"/>
                <w:szCs w:val="22"/>
              </w:rPr>
              <w:t xml:space="preserve"> feedback on the dosing recommendations was obtained from practicing clinicians in various areas, including </w:t>
            </w:r>
            <w:r w:rsidR="003C6E3A">
              <w:rPr>
                <w:rFonts w:cs="Arial"/>
                <w:szCs w:val="22"/>
              </w:rPr>
              <w:t>k</w:t>
            </w:r>
            <w:r>
              <w:rPr>
                <w:rFonts w:cs="Arial"/>
                <w:szCs w:val="22"/>
              </w:rPr>
              <w:t>ey authors of other guidelines, who are now co-authors.</w:t>
            </w:r>
          </w:p>
          <w:p w:rsidR="009D7EB6" w:rsidRDefault="009D7EB6" w:rsidP="009D7EB6">
            <w:pPr>
              <w:rPr>
                <w:rFonts w:cs="Arial"/>
                <w:szCs w:val="22"/>
              </w:rPr>
            </w:pPr>
          </w:p>
          <w:p w:rsidR="009D7EB6" w:rsidRDefault="009D7EB6" w:rsidP="003C6E3A"/>
          <w:p w:rsidR="009D7EB6" w:rsidRDefault="009D7EB6" w:rsidP="009D7EB6"/>
          <w:p w:rsidR="003C6E3A" w:rsidRDefault="009219ED" w:rsidP="009D7EB6">
            <w:r>
              <w:t>Abacavir/HLA</w:t>
            </w:r>
            <w:r w:rsidR="009D7EB6">
              <w:t xml:space="preserve">: </w:t>
            </w:r>
            <w:r w:rsidR="003C6E3A">
              <w:t xml:space="preserve">In development (James Hoffman); </w:t>
            </w:r>
            <w:r w:rsidR="009D7EB6">
              <w:t>dosing table will be very brief.</w:t>
            </w:r>
          </w:p>
          <w:p w:rsidR="009D7EB6" w:rsidRDefault="009D7EB6" w:rsidP="009D7EB6"/>
          <w:p w:rsidR="000E6969" w:rsidRPr="00843B6A" w:rsidRDefault="003C6E3A" w:rsidP="009D7EB6">
            <w:pPr>
              <w:rPr>
                <w:szCs w:val="22"/>
              </w:rPr>
            </w:pPr>
            <w:r>
              <w:t>Clopidogrel /2C19 (Alan Shuldiner/Teri Klein)</w:t>
            </w:r>
            <w:r w:rsidR="009219ED">
              <w:t>. It was discussed that d</w:t>
            </w:r>
            <w:r>
              <w:t>osing is a challenge and controversy</w:t>
            </w:r>
            <w:r w:rsidR="009219ED">
              <w:t xml:space="preserve">, and that there may be a role for </w:t>
            </w:r>
            <w:r>
              <w:t>geno</w:t>
            </w:r>
            <w:r w:rsidR="009219ED">
              <w:t xml:space="preserve">type </w:t>
            </w:r>
            <w:r w:rsidR="009D7EB6">
              <w:t xml:space="preserve">combined with </w:t>
            </w:r>
            <w:r w:rsidR="009219ED">
              <w:t>platelet function testing</w:t>
            </w:r>
            <w:r w:rsidR="009D7EB6">
              <w:t>. Extent of CPIC guideline tack</w:t>
            </w:r>
            <w:r w:rsidR="009219ED">
              <w:t xml:space="preserve">ling phenotypic in addition to genotypic tests should be addressed in “scope” in </w:t>
            </w:r>
            <w:r w:rsidR="009D7EB6">
              <w:t>I</w:t>
            </w:r>
            <w:r w:rsidR="009219ED">
              <w:t>ntro to guideline document. Future addition of other CYP2C19 drugs may be in separate document(s) that refer</w:t>
            </w:r>
            <w:r w:rsidR="009D7EB6">
              <w:t>s</w:t>
            </w:r>
            <w:r w:rsidR="009219ED">
              <w:t xml:space="preserve"> heavily to the initial CYP2C19/clopidogrel document.</w:t>
            </w:r>
          </w:p>
        </w:tc>
        <w:tc>
          <w:tcPr>
            <w:tcW w:w="4304" w:type="dxa"/>
          </w:tcPr>
          <w:p w:rsidR="00277E00" w:rsidRPr="00843B6A" w:rsidRDefault="0034571B">
            <w:pPr>
              <w:tabs>
                <w:tab w:val="left" w:pos="-388"/>
                <w:tab w:val="left" w:pos="0"/>
                <w:tab w:val="left" w:pos="450"/>
              </w:tabs>
              <w:spacing w:after="58"/>
              <w:rPr>
                <w:szCs w:val="22"/>
              </w:rPr>
            </w:pPr>
            <w:r>
              <w:rPr>
                <w:szCs w:val="22"/>
              </w:rPr>
              <w:lastRenderedPageBreak/>
              <w:t>Teri will post on PharmGKB CPIC page.</w:t>
            </w: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277E00" w:rsidRPr="00843B6A" w:rsidRDefault="00277E00">
            <w:pPr>
              <w:tabs>
                <w:tab w:val="left" w:pos="-388"/>
                <w:tab w:val="left" w:pos="0"/>
                <w:tab w:val="left" w:pos="450"/>
              </w:tabs>
              <w:spacing w:after="58"/>
              <w:rPr>
                <w:szCs w:val="22"/>
              </w:rPr>
            </w:pPr>
          </w:p>
          <w:p w:rsidR="00461127" w:rsidRPr="00843B6A" w:rsidRDefault="00461127">
            <w:pPr>
              <w:tabs>
                <w:tab w:val="left" w:pos="-388"/>
                <w:tab w:val="left" w:pos="0"/>
                <w:tab w:val="left" w:pos="450"/>
              </w:tabs>
              <w:spacing w:after="58"/>
              <w:rPr>
                <w:szCs w:val="22"/>
              </w:rPr>
            </w:pPr>
          </w:p>
          <w:p w:rsidR="008A200A" w:rsidRPr="00843B6A" w:rsidRDefault="008A200A">
            <w:pPr>
              <w:tabs>
                <w:tab w:val="left" w:pos="-388"/>
                <w:tab w:val="left" w:pos="0"/>
                <w:tab w:val="left" w:pos="450"/>
              </w:tabs>
              <w:spacing w:after="58"/>
              <w:rPr>
                <w:szCs w:val="22"/>
              </w:rPr>
            </w:pPr>
          </w:p>
          <w:p w:rsidR="00461127" w:rsidRPr="00843B6A" w:rsidRDefault="00461127">
            <w:pPr>
              <w:tabs>
                <w:tab w:val="left" w:pos="-388"/>
                <w:tab w:val="left" w:pos="0"/>
                <w:tab w:val="left" w:pos="450"/>
              </w:tabs>
              <w:spacing w:after="58"/>
              <w:rPr>
                <w:szCs w:val="22"/>
              </w:rPr>
            </w:pPr>
          </w:p>
          <w:p w:rsidR="001B036D" w:rsidRPr="00843B6A" w:rsidRDefault="001B036D">
            <w:pPr>
              <w:tabs>
                <w:tab w:val="left" w:pos="-388"/>
                <w:tab w:val="left" w:pos="0"/>
                <w:tab w:val="left" w:pos="450"/>
              </w:tabs>
              <w:spacing w:after="58"/>
              <w:rPr>
                <w:szCs w:val="22"/>
              </w:rPr>
            </w:pPr>
          </w:p>
          <w:p w:rsidR="00706062" w:rsidRPr="00843B6A" w:rsidRDefault="00706062">
            <w:pPr>
              <w:tabs>
                <w:tab w:val="left" w:pos="-388"/>
                <w:tab w:val="left" w:pos="0"/>
                <w:tab w:val="left" w:pos="450"/>
              </w:tabs>
              <w:spacing w:after="58"/>
              <w:rPr>
                <w:szCs w:val="22"/>
              </w:rPr>
            </w:pPr>
          </w:p>
          <w:p w:rsidR="00706062" w:rsidRPr="00843B6A" w:rsidRDefault="00706062">
            <w:pPr>
              <w:tabs>
                <w:tab w:val="left" w:pos="-388"/>
                <w:tab w:val="left" w:pos="0"/>
                <w:tab w:val="left" w:pos="450"/>
              </w:tabs>
              <w:spacing w:after="58"/>
              <w:rPr>
                <w:szCs w:val="22"/>
              </w:rPr>
            </w:pPr>
          </w:p>
          <w:p w:rsidR="00AF21C8" w:rsidRPr="00843B6A" w:rsidRDefault="00AF21C8">
            <w:pPr>
              <w:tabs>
                <w:tab w:val="left" w:pos="-388"/>
                <w:tab w:val="left" w:pos="0"/>
                <w:tab w:val="left" w:pos="450"/>
              </w:tabs>
              <w:spacing w:after="58"/>
              <w:rPr>
                <w:szCs w:val="22"/>
              </w:rPr>
            </w:pPr>
          </w:p>
          <w:p w:rsidR="00477418" w:rsidRPr="00843B6A" w:rsidRDefault="00477418">
            <w:pPr>
              <w:tabs>
                <w:tab w:val="left" w:pos="-388"/>
                <w:tab w:val="left" w:pos="0"/>
                <w:tab w:val="left" w:pos="450"/>
              </w:tabs>
              <w:spacing w:after="58"/>
              <w:rPr>
                <w:szCs w:val="22"/>
              </w:rPr>
            </w:pPr>
          </w:p>
          <w:p w:rsidR="009256E2" w:rsidRDefault="009256E2" w:rsidP="00843B6A">
            <w:pPr>
              <w:spacing w:before="100" w:beforeAutospacing="1"/>
              <w:rPr>
                <w:rFonts w:cs="Arial"/>
                <w:szCs w:val="22"/>
              </w:rPr>
            </w:pPr>
          </w:p>
          <w:p w:rsidR="00843B6A" w:rsidRPr="00843B6A" w:rsidRDefault="00843B6A" w:rsidP="00843B6A">
            <w:pPr>
              <w:spacing w:before="100" w:beforeAutospacing="1"/>
              <w:rPr>
                <w:rFonts w:cs="Arial"/>
                <w:szCs w:val="22"/>
              </w:rPr>
            </w:pPr>
            <w:r w:rsidRPr="00843B6A">
              <w:rPr>
                <w:rFonts w:cs="Arial"/>
                <w:szCs w:val="22"/>
              </w:rPr>
              <w:t xml:space="preserve">James </w:t>
            </w:r>
            <w:r w:rsidR="009256E2">
              <w:rPr>
                <w:rFonts w:cs="Arial"/>
                <w:szCs w:val="22"/>
              </w:rPr>
              <w:t xml:space="preserve">and Shaherah will further summarize survey results by </w:t>
            </w:r>
            <w:r w:rsidR="009D7EB6">
              <w:rPr>
                <w:rFonts w:cs="Arial"/>
                <w:szCs w:val="22"/>
              </w:rPr>
              <w:t xml:space="preserve">background of respondent </w:t>
            </w:r>
            <w:r w:rsidR="009256E2">
              <w:rPr>
                <w:rFonts w:cs="Arial"/>
                <w:szCs w:val="22"/>
              </w:rPr>
              <w:t xml:space="preserve">after allowing another week for responses to be received. </w:t>
            </w:r>
          </w:p>
          <w:p w:rsidR="00477418" w:rsidRPr="00843B6A" w:rsidRDefault="00477418" w:rsidP="00461127">
            <w:pPr>
              <w:tabs>
                <w:tab w:val="left" w:pos="-388"/>
                <w:tab w:val="left" w:pos="0"/>
                <w:tab w:val="left" w:pos="450"/>
              </w:tabs>
              <w:rPr>
                <w:szCs w:val="22"/>
              </w:rPr>
            </w:pPr>
          </w:p>
          <w:p w:rsidR="007E446E" w:rsidRPr="00843B6A" w:rsidRDefault="007E446E" w:rsidP="00461127">
            <w:pPr>
              <w:widowControl/>
              <w:contextualSpacing/>
              <w:rPr>
                <w:szCs w:val="22"/>
              </w:rPr>
            </w:pPr>
          </w:p>
          <w:p w:rsidR="00477418" w:rsidRPr="00843B6A" w:rsidRDefault="00477418" w:rsidP="00461127">
            <w:pPr>
              <w:tabs>
                <w:tab w:val="left" w:pos="-388"/>
                <w:tab w:val="left" w:pos="0"/>
                <w:tab w:val="left" w:pos="450"/>
              </w:tabs>
              <w:rPr>
                <w:szCs w:val="22"/>
              </w:rPr>
            </w:pPr>
          </w:p>
          <w:p w:rsidR="00AF21C8" w:rsidRPr="00843B6A" w:rsidRDefault="00E07683" w:rsidP="00461127">
            <w:pPr>
              <w:tabs>
                <w:tab w:val="left" w:pos="-388"/>
                <w:tab w:val="left" w:pos="0"/>
                <w:tab w:val="left" w:pos="450"/>
              </w:tabs>
              <w:spacing w:after="58"/>
              <w:rPr>
                <w:szCs w:val="22"/>
              </w:rPr>
            </w:pPr>
            <w:r>
              <w:rPr>
                <w:szCs w:val="22"/>
              </w:rPr>
              <w:t xml:space="preserve">Teri to confirm no copyright problems with simultaneous PharmGKB and publication of guidelines. Russ (and others) to provide </w:t>
            </w:r>
            <w:r w:rsidR="009D7EB6">
              <w:rPr>
                <w:szCs w:val="22"/>
              </w:rPr>
              <w:t xml:space="preserve">suggested changes in document </w:t>
            </w:r>
            <w:r>
              <w:rPr>
                <w:szCs w:val="22"/>
              </w:rPr>
              <w:t>to Mary. Mary to confirm be</w:t>
            </w:r>
            <w:r w:rsidR="009D7EB6">
              <w:rPr>
                <w:szCs w:val="22"/>
              </w:rPr>
              <w:t xml:space="preserve">st </w:t>
            </w:r>
            <w:r w:rsidR="009D7EB6">
              <w:rPr>
                <w:szCs w:val="22"/>
              </w:rPr>
              <w:lastRenderedPageBreak/>
              <w:t>webpage source for allele nomen</w:t>
            </w:r>
            <w:r>
              <w:rPr>
                <w:szCs w:val="22"/>
              </w:rPr>
              <w:t xml:space="preserve">clature for TPMT (to be done by authors of each guideline). </w:t>
            </w:r>
            <w:r w:rsidR="003C6E3A">
              <w:rPr>
                <w:szCs w:val="22"/>
              </w:rPr>
              <w:t>Mary will edit further and distribute at PGRN retreat in July. Template to be posted at PharmGKB.</w:t>
            </w:r>
          </w:p>
          <w:p w:rsidR="007F3F3A" w:rsidRPr="00843B6A" w:rsidRDefault="007F3F3A" w:rsidP="00461127">
            <w:pPr>
              <w:tabs>
                <w:tab w:val="left" w:pos="-388"/>
                <w:tab w:val="left" w:pos="0"/>
                <w:tab w:val="left" w:pos="450"/>
              </w:tabs>
              <w:spacing w:after="58"/>
              <w:rPr>
                <w:szCs w:val="22"/>
              </w:rPr>
            </w:pPr>
          </w:p>
          <w:p w:rsidR="002F0507" w:rsidRPr="00843B6A" w:rsidRDefault="002F0507" w:rsidP="004170EC">
            <w:pPr>
              <w:tabs>
                <w:tab w:val="left" w:pos="-388"/>
                <w:tab w:val="left" w:pos="0"/>
                <w:tab w:val="left" w:pos="450"/>
              </w:tabs>
              <w:spacing w:after="58"/>
              <w:rPr>
                <w:szCs w:val="22"/>
              </w:rPr>
            </w:pPr>
          </w:p>
          <w:p w:rsidR="002F0507" w:rsidRPr="00843B6A" w:rsidRDefault="002F0507" w:rsidP="004170EC">
            <w:pPr>
              <w:tabs>
                <w:tab w:val="left" w:pos="-388"/>
                <w:tab w:val="left" w:pos="0"/>
                <w:tab w:val="left" w:pos="450"/>
              </w:tabs>
              <w:spacing w:after="58"/>
              <w:rPr>
                <w:szCs w:val="22"/>
              </w:rPr>
            </w:pPr>
          </w:p>
          <w:p w:rsidR="002F0507" w:rsidRPr="00843B6A" w:rsidRDefault="002F0507" w:rsidP="00843B6A">
            <w:pPr>
              <w:tabs>
                <w:tab w:val="left" w:pos="-388"/>
                <w:tab w:val="left" w:pos="0"/>
                <w:tab w:val="left" w:pos="450"/>
              </w:tabs>
              <w:rPr>
                <w:szCs w:val="22"/>
              </w:rPr>
            </w:pPr>
          </w:p>
          <w:p w:rsidR="002F0507" w:rsidRPr="00843B6A" w:rsidRDefault="009219ED" w:rsidP="00843B6A">
            <w:pPr>
              <w:tabs>
                <w:tab w:val="left" w:pos="-388"/>
                <w:tab w:val="left" w:pos="0"/>
                <w:tab w:val="left" w:pos="450"/>
              </w:tabs>
              <w:rPr>
                <w:szCs w:val="22"/>
              </w:rPr>
            </w:pPr>
            <w:r>
              <w:rPr>
                <w:szCs w:val="22"/>
              </w:rPr>
              <w:t xml:space="preserve">James and Alan to lead efforts to develop. </w:t>
            </w:r>
          </w:p>
          <w:p w:rsidR="00843B6A" w:rsidRPr="00843B6A" w:rsidRDefault="00843B6A" w:rsidP="004170EC">
            <w:pPr>
              <w:tabs>
                <w:tab w:val="left" w:pos="-388"/>
                <w:tab w:val="left" w:pos="0"/>
                <w:tab w:val="left" w:pos="450"/>
              </w:tabs>
              <w:spacing w:after="58"/>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A46308" w:rsidRDefault="00A46308" w:rsidP="001203FD">
            <w:pPr>
              <w:tabs>
                <w:tab w:val="left" w:pos="-388"/>
                <w:tab w:val="left" w:pos="0"/>
                <w:tab w:val="left" w:pos="450"/>
              </w:tabs>
              <w:rPr>
                <w:rFonts w:cs="Arial"/>
                <w:szCs w:val="22"/>
              </w:rPr>
            </w:pPr>
          </w:p>
          <w:p w:rsidR="000E6969" w:rsidRPr="00843B6A" w:rsidRDefault="000E6969" w:rsidP="001203FD">
            <w:pPr>
              <w:tabs>
                <w:tab w:val="left" w:pos="-388"/>
                <w:tab w:val="left" w:pos="0"/>
                <w:tab w:val="left" w:pos="450"/>
              </w:tabs>
              <w:rPr>
                <w:szCs w:val="22"/>
              </w:rPr>
            </w:pPr>
          </w:p>
        </w:tc>
      </w:tr>
    </w:tbl>
    <w:p w:rsidR="00B47B24" w:rsidRDefault="00B47B24">
      <w:pPr>
        <w:tabs>
          <w:tab w:val="right" w:pos="14400"/>
        </w:tabs>
      </w:pPr>
    </w:p>
    <w:sectPr w:rsidR="00B47B24" w:rsidSect="00B91359">
      <w:endnotePr>
        <w:numFmt w:val="decimal"/>
      </w:endnotePr>
      <w:pgSz w:w="15840" w:h="12240" w:orient="landscape"/>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5E2723"/>
    <w:rsid w:val="00000655"/>
    <w:rsid w:val="00013AB5"/>
    <w:rsid w:val="0002505E"/>
    <w:rsid w:val="000A4E1A"/>
    <w:rsid w:val="000E6969"/>
    <w:rsid w:val="001203FD"/>
    <w:rsid w:val="001275C0"/>
    <w:rsid w:val="00167896"/>
    <w:rsid w:val="001810E5"/>
    <w:rsid w:val="001B036D"/>
    <w:rsid w:val="00210C5C"/>
    <w:rsid w:val="00241ADC"/>
    <w:rsid w:val="00246A2E"/>
    <w:rsid w:val="00247AB2"/>
    <w:rsid w:val="00260076"/>
    <w:rsid w:val="00260B34"/>
    <w:rsid w:val="00271A9C"/>
    <w:rsid w:val="00277E00"/>
    <w:rsid w:val="002A4D8C"/>
    <w:rsid w:val="002C49CD"/>
    <w:rsid w:val="002F0507"/>
    <w:rsid w:val="00333E31"/>
    <w:rsid w:val="0033416E"/>
    <w:rsid w:val="0034571B"/>
    <w:rsid w:val="0038667B"/>
    <w:rsid w:val="00394558"/>
    <w:rsid w:val="003C6E3A"/>
    <w:rsid w:val="004037A8"/>
    <w:rsid w:val="004154E2"/>
    <w:rsid w:val="004170EC"/>
    <w:rsid w:val="00461127"/>
    <w:rsid w:val="00477418"/>
    <w:rsid w:val="00490568"/>
    <w:rsid w:val="004A3A57"/>
    <w:rsid w:val="004A5DEB"/>
    <w:rsid w:val="004B5764"/>
    <w:rsid w:val="004D4E60"/>
    <w:rsid w:val="004E2E8E"/>
    <w:rsid w:val="00537ACC"/>
    <w:rsid w:val="005639D7"/>
    <w:rsid w:val="00571ED4"/>
    <w:rsid w:val="00580E5F"/>
    <w:rsid w:val="00593949"/>
    <w:rsid w:val="005A7E37"/>
    <w:rsid w:val="005B3DCC"/>
    <w:rsid w:val="005B4621"/>
    <w:rsid w:val="005C0860"/>
    <w:rsid w:val="005E2723"/>
    <w:rsid w:val="00612211"/>
    <w:rsid w:val="00620B4B"/>
    <w:rsid w:val="0067768F"/>
    <w:rsid w:val="00683E8A"/>
    <w:rsid w:val="00700E35"/>
    <w:rsid w:val="00706062"/>
    <w:rsid w:val="00736048"/>
    <w:rsid w:val="00740994"/>
    <w:rsid w:val="007942AE"/>
    <w:rsid w:val="007E1843"/>
    <w:rsid w:val="007E446E"/>
    <w:rsid w:val="007F3F3A"/>
    <w:rsid w:val="00843B6A"/>
    <w:rsid w:val="00845007"/>
    <w:rsid w:val="00880B0B"/>
    <w:rsid w:val="008A200A"/>
    <w:rsid w:val="008A55A8"/>
    <w:rsid w:val="008F0614"/>
    <w:rsid w:val="009219ED"/>
    <w:rsid w:val="009256E2"/>
    <w:rsid w:val="00983774"/>
    <w:rsid w:val="009A520D"/>
    <w:rsid w:val="009D7EB6"/>
    <w:rsid w:val="00A41A98"/>
    <w:rsid w:val="00A46308"/>
    <w:rsid w:val="00AD0FBB"/>
    <w:rsid w:val="00AD14AB"/>
    <w:rsid w:val="00AE4D0B"/>
    <w:rsid w:val="00AF21C8"/>
    <w:rsid w:val="00B212AC"/>
    <w:rsid w:val="00B457F1"/>
    <w:rsid w:val="00B47B24"/>
    <w:rsid w:val="00B567CD"/>
    <w:rsid w:val="00B74E84"/>
    <w:rsid w:val="00B91359"/>
    <w:rsid w:val="00BE110E"/>
    <w:rsid w:val="00C17171"/>
    <w:rsid w:val="00C70CAA"/>
    <w:rsid w:val="00C7700A"/>
    <w:rsid w:val="00CA43E4"/>
    <w:rsid w:val="00CF2234"/>
    <w:rsid w:val="00D072AC"/>
    <w:rsid w:val="00D60E2E"/>
    <w:rsid w:val="00D732BB"/>
    <w:rsid w:val="00D82D23"/>
    <w:rsid w:val="00DA13D0"/>
    <w:rsid w:val="00DF27D3"/>
    <w:rsid w:val="00E07683"/>
    <w:rsid w:val="00E446F4"/>
    <w:rsid w:val="00E64B2B"/>
    <w:rsid w:val="00EB56B7"/>
    <w:rsid w:val="00EB58EC"/>
    <w:rsid w:val="00EE5EDB"/>
    <w:rsid w:val="00F146AA"/>
    <w:rsid w:val="00F32800"/>
    <w:rsid w:val="00F61213"/>
    <w:rsid w:val="00F66DE5"/>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b/>
      <w:bCs/>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c.org/members/nacb/LMPG/OnlineGuide/PublishedGuidelines/LAACP/Pages/to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IT Support Services</dc:creator>
  <cp:keywords/>
  <cp:lastModifiedBy>help</cp:lastModifiedBy>
  <cp:revision>2</cp:revision>
  <cp:lastPrinted>2010-01-08T17:43:00Z</cp:lastPrinted>
  <dcterms:created xsi:type="dcterms:W3CDTF">2010-07-02T12:50:00Z</dcterms:created>
  <dcterms:modified xsi:type="dcterms:W3CDTF">2010-07-02T12:50:00Z</dcterms:modified>
</cp:coreProperties>
</file>