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F0E42">
        <w:rPr>
          <w:rFonts w:asciiTheme="majorHAnsi" w:hAnsiTheme="majorHAnsi"/>
          <w:szCs w:val="22"/>
        </w:rPr>
        <w:t>December 6, 2012</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43136C">
        <w:rPr>
          <w:rFonts w:asciiTheme="majorHAnsi" w:hAnsiTheme="majorHAnsi"/>
          <w:szCs w:val="22"/>
        </w:rPr>
        <w:t>Adriana Malheiro</w:t>
      </w:r>
      <w:r w:rsidR="004E75C6">
        <w:rPr>
          <w:rFonts w:asciiTheme="majorHAnsi" w:hAnsiTheme="majorHAnsi"/>
          <w:szCs w:val="22"/>
        </w:rPr>
        <w:t xml:space="preserve">, </w:t>
      </w:r>
      <w:r w:rsidR="000F0E42">
        <w:rPr>
          <w:rFonts w:asciiTheme="majorHAnsi" w:hAnsiTheme="majorHAnsi"/>
          <w:szCs w:val="22"/>
        </w:rPr>
        <w:t xml:space="preserve">Andrea Gaedigk, </w:t>
      </w:r>
      <w:r w:rsidR="0043136C">
        <w:rPr>
          <w:rFonts w:asciiTheme="majorHAnsi" w:hAnsiTheme="majorHAnsi"/>
          <w:szCs w:val="22"/>
        </w:rPr>
        <w:t xml:space="preserve">Cyrine Haidar, </w:t>
      </w:r>
      <w:r w:rsidR="000F0E42">
        <w:rPr>
          <w:rFonts w:asciiTheme="majorHAnsi" w:hAnsiTheme="majorHAnsi"/>
          <w:szCs w:val="22"/>
        </w:rPr>
        <w:t xml:space="preserve">Deana Kroetz, </w:t>
      </w:r>
      <w:r w:rsidR="0043136C">
        <w:rPr>
          <w:rFonts w:asciiTheme="majorHAnsi" w:hAnsiTheme="majorHAnsi"/>
          <w:szCs w:val="22"/>
        </w:rPr>
        <w:t xml:space="preserve">Kelly Caudle, Kevin Hicks, </w:t>
      </w:r>
      <w:r w:rsidR="000F0E42">
        <w:rPr>
          <w:rFonts w:asciiTheme="majorHAnsi" w:hAnsiTheme="majorHAnsi"/>
          <w:szCs w:val="22"/>
        </w:rPr>
        <w:t xml:space="preserve">Ellen McDonagh, Jesse Swen, Kathryn Teng, Katrin Sangkuhl, Kelly Filipski, Li Gong, </w:t>
      </w:r>
      <w:r w:rsidR="0043136C">
        <w:rPr>
          <w:rFonts w:asciiTheme="majorHAnsi" w:hAnsiTheme="majorHAnsi"/>
          <w:szCs w:val="22"/>
        </w:rPr>
        <w:t xml:space="preserve">Marc Williams, Mary Relling, </w:t>
      </w:r>
      <w:r w:rsidR="000F0E42">
        <w:rPr>
          <w:rFonts w:asciiTheme="majorHAnsi" w:hAnsiTheme="majorHAnsi"/>
          <w:szCs w:val="22"/>
        </w:rPr>
        <w:t xml:space="preserve">Mary Rouse, </w:t>
      </w:r>
      <w:r w:rsidR="000B4363">
        <w:rPr>
          <w:rFonts w:asciiTheme="majorHAnsi" w:hAnsiTheme="majorHAnsi"/>
          <w:szCs w:val="22"/>
        </w:rPr>
        <w:t xml:space="preserve">Matthias Schwab, </w:t>
      </w:r>
      <w:r w:rsidR="0043136C">
        <w:rPr>
          <w:rFonts w:asciiTheme="majorHAnsi" w:hAnsiTheme="majorHAnsi"/>
          <w:szCs w:val="22"/>
        </w:rPr>
        <w:t xml:space="preserve">Mia Wadelius, Rachel Tyndale, </w:t>
      </w:r>
      <w:r w:rsidR="000F0E42">
        <w:rPr>
          <w:rFonts w:asciiTheme="majorHAnsi" w:hAnsiTheme="majorHAnsi"/>
          <w:szCs w:val="22"/>
        </w:rPr>
        <w:t xml:space="preserve">Samuel Johnson, Sook Wah Yee, </w:t>
      </w:r>
      <w:r w:rsidR="0043136C">
        <w:rPr>
          <w:rFonts w:asciiTheme="majorHAnsi" w:hAnsiTheme="majorHAnsi"/>
          <w:szCs w:val="22"/>
        </w:rPr>
        <w:t xml:space="preserve">Stuart Scott, </w:t>
      </w:r>
      <w:r w:rsidR="00AF6B53">
        <w:rPr>
          <w:rFonts w:asciiTheme="majorHAnsi" w:hAnsiTheme="majorHAnsi"/>
          <w:szCs w:val="22"/>
        </w:rPr>
        <w:t xml:space="preserve">Tammie Chang, </w:t>
      </w:r>
      <w:r w:rsidR="0043136C">
        <w:rPr>
          <w:rFonts w:asciiTheme="majorHAnsi" w:hAnsiTheme="majorHAnsi"/>
          <w:szCs w:val="22"/>
        </w:rPr>
        <w:t xml:space="preserve">Teri Klein, Todd </w:t>
      </w:r>
      <w:proofErr w:type="spellStart"/>
      <w:r w:rsidR="0043136C">
        <w:rPr>
          <w:rFonts w:asciiTheme="majorHAnsi" w:hAnsiTheme="majorHAnsi"/>
          <w:szCs w:val="22"/>
        </w:rPr>
        <w:t>Skaar</w:t>
      </w:r>
      <w:proofErr w:type="spellEnd"/>
      <w:r w:rsidR="0043136C">
        <w:rPr>
          <w:rFonts w:asciiTheme="majorHAnsi" w:hAnsiTheme="majorHAnsi"/>
          <w:szCs w:val="22"/>
        </w:rPr>
        <w:t xml:space="preserve">, </w:t>
      </w:r>
      <w:proofErr w:type="spellStart"/>
      <w:r w:rsidR="00AF6B53">
        <w:rPr>
          <w:rFonts w:asciiTheme="majorHAnsi" w:hAnsiTheme="majorHAnsi"/>
          <w:szCs w:val="22"/>
        </w:rPr>
        <w:t>Vojteh</w:t>
      </w:r>
      <w:proofErr w:type="spellEnd"/>
      <w:r w:rsidR="00AF6B53">
        <w:rPr>
          <w:rFonts w:asciiTheme="majorHAnsi" w:hAnsiTheme="majorHAnsi"/>
          <w:szCs w:val="22"/>
        </w:rPr>
        <w:t xml:space="preserve"> Huser</w:t>
      </w:r>
      <w:r w:rsidR="006C0EB3">
        <w:rPr>
          <w:rFonts w:asciiTheme="majorHAnsi" w:hAnsiTheme="majorHAnsi"/>
          <w:szCs w:val="22"/>
        </w:rPr>
        <w:t>.</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rsidTr="00953AC3">
        <w:trPr>
          <w:trHeight w:val="750"/>
        </w:trPr>
        <w:tc>
          <w:tcPr>
            <w:tcW w:w="2880" w:type="dxa"/>
            <w:tcBorders>
              <w:top w:val="single" w:sz="6" w:space="0" w:color="000000"/>
              <w:left w:val="single" w:sz="6" w:space="0" w:color="000000"/>
              <w:bottom w:val="single" w:sz="6" w:space="0" w:color="000000"/>
              <w:right w:val="single" w:sz="6" w:space="0" w:color="000000"/>
            </w:tcBorders>
          </w:tcPr>
          <w:p w:rsidR="00B3627B" w:rsidRPr="003D4320" w:rsidRDefault="000F0E42" w:rsidP="00864177">
            <w:pPr>
              <w:widowControl/>
              <w:rPr>
                <w:rFonts w:asciiTheme="majorHAnsi" w:hAnsiTheme="majorHAnsi"/>
                <w:szCs w:val="22"/>
              </w:rPr>
            </w:pPr>
            <w:r>
              <w:rPr>
                <w:rFonts w:asciiTheme="majorHAnsi" w:hAnsiTheme="majorHAnsi"/>
                <w:szCs w:val="22"/>
              </w:rPr>
              <w:t>Update of authorship guideline</w:t>
            </w:r>
          </w:p>
        </w:tc>
        <w:tc>
          <w:tcPr>
            <w:tcW w:w="7290" w:type="dxa"/>
            <w:tcBorders>
              <w:top w:val="single" w:sz="6" w:space="0" w:color="000000"/>
              <w:left w:val="single" w:sz="6" w:space="0" w:color="000000"/>
              <w:bottom w:val="single" w:sz="6" w:space="0" w:color="000000"/>
              <w:right w:val="single" w:sz="6" w:space="0" w:color="000000"/>
            </w:tcBorders>
          </w:tcPr>
          <w:p w:rsidR="003558EC" w:rsidRPr="00DE4C9F" w:rsidRDefault="000F0E42" w:rsidP="00371C73">
            <w:pPr>
              <w:rPr>
                <w:rFonts w:asciiTheme="majorHAnsi" w:hAnsiTheme="majorHAnsi"/>
                <w:szCs w:val="22"/>
              </w:rPr>
            </w:pPr>
            <w:r>
              <w:rPr>
                <w:rFonts w:asciiTheme="majorHAnsi" w:hAnsiTheme="majorHAnsi"/>
                <w:szCs w:val="22"/>
              </w:rPr>
              <w:t>The authorship guideline</w:t>
            </w:r>
            <w:r w:rsidR="00A73902">
              <w:rPr>
                <w:rFonts w:asciiTheme="majorHAnsi" w:hAnsiTheme="majorHAnsi"/>
                <w:szCs w:val="22"/>
              </w:rPr>
              <w:t xml:space="preserve"> </w:t>
            </w:r>
            <w:r>
              <w:rPr>
                <w:rFonts w:asciiTheme="majorHAnsi" w:hAnsiTheme="majorHAnsi"/>
                <w:szCs w:val="22"/>
              </w:rPr>
              <w:t>has been revised to include language addressing CPIC guideline updates which occur every two years.</w:t>
            </w:r>
            <w:r w:rsidR="00A73902">
              <w:rPr>
                <w:rFonts w:asciiTheme="majorHAnsi" w:hAnsiTheme="majorHAnsi"/>
                <w:szCs w:val="22"/>
              </w:rPr>
              <w:t xml:space="preserve"> In short, t</w:t>
            </w:r>
            <w:r w:rsidR="00A73902" w:rsidRPr="00A73902">
              <w:rPr>
                <w:rFonts w:asciiTheme="majorHAnsi" w:hAnsiTheme="majorHAnsi"/>
                <w:szCs w:val="22"/>
              </w:rPr>
              <w:t xml:space="preserve">he </w:t>
            </w:r>
            <w:r w:rsidR="0063239D" w:rsidRPr="00A73902">
              <w:rPr>
                <w:rFonts w:asciiTheme="majorHAnsi" w:hAnsiTheme="majorHAnsi"/>
                <w:szCs w:val="22"/>
              </w:rPr>
              <w:t>senior author</w:t>
            </w:r>
            <w:r w:rsidR="00A73902" w:rsidRPr="00A73902">
              <w:rPr>
                <w:rFonts w:asciiTheme="majorHAnsi" w:hAnsiTheme="majorHAnsi"/>
                <w:szCs w:val="22"/>
              </w:rPr>
              <w:t xml:space="preserve"> of the original </w:t>
            </w:r>
            <w:r w:rsidR="00A73902">
              <w:rPr>
                <w:rFonts w:asciiTheme="majorHAnsi" w:hAnsiTheme="majorHAnsi"/>
                <w:szCs w:val="22"/>
              </w:rPr>
              <w:t xml:space="preserve">guideline </w:t>
            </w:r>
            <w:r w:rsidR="00A73902" w:rsidRPr="00A73902">
              <w:rPr>
                <w:rFonts w:asciiTheme="majorHAnsi" w:hAnsiTheme="majorHAnsi"/>
                <w:szCs w:val="22"/>
              </w:rPr>
              <w:t xml:space="preserve">will be </w:t>
            </w:r>
            <w:r w:rsidR="00371C73">
              <w:rPr>
                <w:rFonts w:asciiTheme="majorHAnsi" w:hAnsiTheme="majorHAnsi"/>
                <w:szCs w:val="22"/>
              </w:rPr>
              <w:t xml:space="preserve">given the opportunity </w:t>
            </w:r>
            <w:r w:rsidR="00A73902" w:rsidRPr="00A73902">
              <w:rPr>
                <w:rFonts w:asciiTheme="majorHAnsi" w:hAnsiTheme="majorHAnsi"/>
                <w:szCs w:val="22"/>
              </w:rPr>
              <w:t>to lead the update</w:t>
            </w:r>
            <w:r w:rsidR="00A73902">
              <w:rPr>
                <w:rFonts w:asciiTheme="majorHAnsi" w:hAnsiTheme="majorHAnsi"/>
                <w:szCs w:val="22"/>
              </w:rPr>
              <w:t>, including inviting additional authors if warranted</w:t>
            </w:r>
            <w:r w:rsidR="00A73902" w:rsidRPr="00A73902">
              <w:rPr>
                <w:rFonts w:asciiTheme="majorHAnsi" w:hAnsiTheme="majorHAnsi"/>
                <w:szCs w:val="22"/>
              </w:rPr>
              <w:t>, and if they decline,</w:t>
            </w:r>
            <w:r w:rsidR="00A73902">
              <w:rPr>
                <w:rFonts w:asciiTheme="majorHAnsi" w:hAnsiTheme="majorHAnsi"/>
                <w:szCs w:val="22"/>
              </w:rPr>
              <w:t xml:space="preserve"> </w:t>
            </w:r>
            <w:r w:rsidR="00A73902" w:rsidRPr="00A73902">
              <w:rPr>
                <w:rFonts w:asciiTheme="majorHAnsi" w:hAnsiTheme="majorHAnsi"/>
                <w:szCs w:val="22"/>
              </w:rPr>
              <w:t>then the CPIC Steering Committee will identify a new senior author.</w:t>
            </w:r>
            <w:r w:rsidR="00A73902">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1C48DD" w:rsidRPr="003D4320" w:rsidRDefault="00A73902" w:rsidP="007770D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Authorship Guideline posted on the CPIC working group website.</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A818E8" w:rsidP="00864177">
            <w:pPr>
              <w:widowControl/>
              <w:rPr>
                <w:rFonts w:asciiTheme="majorHAnsi" w:hAnsiTheme="majorHAnsi"/>
                <w:szCs w:val="22"/>
              </w:rPr>
            </w:pPr>
            <w:r>
              <w:rPr>
                <w:rFonts w:asciiTheme="majorHAnsi" w:hAnsiTheme="majorHAnsi"/>
                <w:szCs w:val="22"/>
              </w:rPr>
              <w:t>Updates on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FC2527" w:rsidRDefault="00A818E8" w:rsidP="00A818E8">
            <w:pPr>
              <w:widowControl/>
              <w:rPr>
                <w:rFonts w:asciiTheme="majorHAnsi" w:hAnsiTheme="majorHAnsi"/>
                <w:szCs w:val="22"/>
              </w:rPr>
            </w:pPr>
            <w:r w:rsidRPr="00A64BFA">
              <w:rPr>
                <w:rFonts w:asciiTheme="majorHAnsi" w:hAnsiTheme="majorHAnsi"/>
                <w:szCs w:val="22"/>
              </w:rPr>
              <w:t>- CPIC G6PD-rasburicase guideline</w:t>
            </w:r>
            <w:r>
              <w:rPr>
                <w:rFonts w:asciiTheme="majorHAnsi" w:hAnsiTheme="majorHAnsi"/>
                <w:szCs w:val="22"/>
              </w:rPr>
              <w:t xml:space="preserve">: </w:t>
            </w:r>
            <w:r w:rsidR="00371C73">
              <w:rPr>
                <w:rFonts w:asciiTheme="majorHAnsi" w:hAnsiTheme="majorHAnsi"/>
                <w:szCs w:val="22"/>
              </w:rPr>
              <w:t>Draft ready to circulate to additional co-authors</w:t>
            </w:r>
          </w:p>
          <w:p w:rsidR="00A818E8" w:rsidRPr="00A64BFA" w:rsidRDefault="00A818E8" w:rsidP="00A818E8">
            <w:pPr>
              <w:widowControl/>
              <w:rPr>
                <w:rFonts w:asciiTheme="majorHAnsi" w:hAnsiTheme="majorHAnsi"/>
                <w:szCs w:val="22"/>
              </w:rPr>
            </w:pPr>
            <w:r w:rsidRPr="00A64BFA">
              <w:rPr>
                <w:rFonts w:asciiTheme="majorHAnsi" w:hAnsiTheme="majorHAnsi"/>
                <w:szCs w:val="22"/>
              </w:rPr>
              <w:t>- TCA guideline</w:t>
            </w:r>
            <w:r>
              <w:rPr>
                <w:rFonts w:asciiTheme="majorHAnsi" w:hAnsiTheme="majorHAnsi"/>
                <w:szCs w:val="22"/>
              </w:rPr>
              <w:t>:</w:t>
            </w:r>
            <w:r w:rsidR="00FC2527">
              <w:rPr>
                <w:rFonts w:asciiTheme="majorHAnsi" w:hAnsiTheme="majorHAnsi"/>
                <w:szCs w:val="22"/>
              </w:rPr>
              <w:t xml:space="preserve"> in </w:t>
            </w:r>
            <w:r w:rsidR="00371C73">
              <w:rPr>
                <w:rFonts w:asciiTheme="majorHAnsi" w:hAnsiTheme="majorHAnsi"/>
                <w:szCs w:val="22"/>
              </w:rPr>
              <w:t>2</w:t>
            </w:r>
            <w:r w:rsidR="00371C73" w:rsidRPr="006C0EB3">
              <w:rPr>
                <w:rFonts w:asciiTheme="majorHAnsi" w:hAnsiTheme="majorHAnsi"/>
                <w:szCs w:val="22"/>
                <w:vertAlign w:val="superscript"/>
              </w:rPr>
              <w:t>nd</w:t>
            </w:r>
            <w:r w:rsidR="00371C73">
              <w:rPr>
                <w:rFonts w:asciiTheme="majorHAnsi" w:hAnsiTheme="majorHAnsi"/>
                <w:szCs w:val="22"/>
              </w:rPr>
              <w:t xml:space="preserve"> </w:t>
            </w:r>
            <w:r w:rsidR="00FC2527">
              <w:rPr>
                <w:rFonts w:asciiTheme="majorHAnsi" w:hAnsiTheme="majorHAnsi"/>
                <w:szCs w:val="22"/>
              </w:rPr>
              <w:t>review</w:t>
            </w:r>
            <w:r w:rsidR="00371C73">
              <w:rPr>
                <w:rFonts w:asciiTheme="majorHAnsi" w:hAnsiTheme="majorHAnsi"/>
                <w:szCs w:val="22"/>
              </w:rPr>
              <w:t xml:space="preserve"> at CPT</w:t>
            </w:r>
          </w:p>
          <w:p w:rsidR="00A818E8" w:rsidRDefault="00A818E8" w:rsidP="00A818E8">
            <w:pPr>
              <w:widowControl/>
              <w:rPr>
                <w:rFonts w:asciiTheme="majorHAnsi" w:hAnsiTheme="majorHAnsi"/>
                <w:szCs w:val="22"/>
              </w:rPr>
            </w:pPr>
            <w:r w:rsidRPr="00A64BFA">
              <w:rPr>
                <w:rFonts w:asciiTheme="majorHAnsi" w:hAnsiTheme="majorHAnsi"/>
                <w:szCs w:val="22"/>
              </w:rPr>
              <w:t>- SSRI guideline</w:t>
            </w:r>
            <w:r>
              <w:rPr>
                <w:rFonts w:asciiTheme="majorHAnsi" w:hAnsiTheme="majorHAnsi"/>
                <w:szCs w:val="22"/>
              </w:rPr>
              <w:t>:</w:t>
            </w:r>
            <w:r w:rsidRPr="00A64BFA">
              <w:rPr>
                <w:rFonts w:asciiTheme="majorHAnsi" w:hAnsiTheme="majorHAnsi"/>
                <w:szCs w:val="22"/>
              </w:rPr>
              <w:t xml:space="preserve"> </w:t>
            </w:r>
            <w:r w:rsidR="00FC2527">
              <w:rPr>
                <w:rFonts w:asciiTheme="majorHAnsi" w:hAnsiTheme="majorHAnsi"/>
                <w:szCs w:val="22"/>
              </w:rPr>
              <w:t>Editing; reviewing dosing recommendation</w:t>
            </w:r>
            <w:r w:rsidR="00371C73">
              <w:rPr>
                <w:rFonts w:asciiTheme="majorHAnsi" w:hAnsiTheme="majorHAnsi"/>
                <w:szCs w:val="22"/>
              </w:rPr>
              <w:t>s</w:t>
            </w:r>
          </w:p>
          <w:p w:rsidR="00A818E8" w:rsidRPr="00A64BFA" w:rsidRDefault="00A818E8" w:rsidP="00A818E8">
            <w:pPr>
              <w:widowControl/>
              <w:rPr>
                <w:rFonts w:asciiTheme="majorHAnsi" w:hAnsiTheme="majorHAnsi"/>
                <w:szCs w:val="22"/>
              </w:rPr>
            </w:pPr>
            <w:r w:rsidRPr="00A64BFA">
              <w:rPr>
                <w:rFonts w:asciiTheme="majorHAnsi" w:hAnsiTheme="majorHAnsi"/>
                <w:szCs w:val="22"/>
              </w:rPr>
              <w:t xml:space="preserve">- </w:t>
            </w:r>
            <w:r>
              <w:rPr>
                <w:rFonts w:asciiTheme="majorHAnsi" w:hAnsiTheme="majorHAnsi"/>
                <w:szCs w:val="22"/>
              </w:rPr>
              <w:t>I</w:t>
            </w:r>
            <w:r w:rsidRPr="00A64BFA">
              <w:rPr>
                <w:rFonts w:asciiTheme="majorHAnsi" w:hAnsiTheme="majorHAnsi"/>
                <w:szCs w:val="22"/>
              </w:rPr>
              <w:t xml:space="preserve">L28B CPIC guideline: </w:t>
            </w:r>
            <w:r w:rsidR="00783E74">
              <w:rPr>
                <w:rFonts w:asciiTheme="majorHAnsi" w:hAnsiTheme="majorHAnsi"/>
                <w:szCs w:val="22"/>
              </w:rPr>
              <w:t xml:space="preserve">Draft to be circulated to </w:t>
            </w:r>
            <w:r w:rsidR="000129DC">
              <w:rPr>
                <w:rFonts w:asciiTheme="majorHAnsi" w:hAnsiTheme="majorHAnsi"/>
                <w:szCs w:val="22"/>
              </w:rPr>
              <w:t xml:space="preserve">other </w:t>
            </w:r>
            <w:r w:rsidR="00783E74">
              <w:rPr>
                <w:rFonts w:asciiTheme="majorHAnsi" w:hAnsiTheme="majorHAnsi"/>
                <w:szCs w:val="22"/>
              </w:rPr>
              <w:t xml:space="preserve">authors/interested CPIC members </w:t>
            </w:r>
            <w:r w:rsidR="00371C73">
              <w:rPr>
                <w:rFonts w:asciiTheme="majorHAnsi" w:hAnsiTheme="majorHAnsi"/>
                <w:szCs w:val="22"/>
              </w:rPr>
              <w:t xml:space="preserve">(e.g. Marc Williams) </w:t>
            </w:r>
            <w:r w:rsidR="00783E74">
              <w:rPr>
                <w:rFonts w:asciiTheme="majorHAnsi" w:hAnsiTheme="majorHAnsi"/>
                <w:szCs w:val="22"/>
              </w:rPr>
              <w:t>soon</w:t>
            </w:r>
            <w:r w:rsidRPr="00A64BFA">
              <w:rPr>
                <w:rFonts w:asciiTheme="majorHAnsi" w:hAnsiTheme="majorHAnsi"/>
                <w:szCs w:val="22"/>
              </w:rPr>
              <w:t xml:space="preserve"> </w:t>
            </w:r>
          </w:p>
          <w:p w:rsidR="00A818E8" w:rsidRDefault="00A818E8" w:rsidP="00A818E8">
            <w:pPr>
              <w:widowControl/>
              <w:rPr>
                <w:rFonts w:asciiTheme="majorHAnsi" w:hAnsiTheme="majorHAnsi"/>
                <w:szCs w:val="22"/>
              </w:rPr>
            </w:pPr>
            <w:r w:rsidRPr="00A64BFA">
              <w:rPr>
                <w:rFonts w:asciiTheme="majorHAnsi" w:hAnsiTheme="majorHAnsi"/>
                <w:szCs w:val="22"/>
              </w:rPr>
              <w:t xml:space="preserve">- DPYD/5FU </w:t>
            </w:r>
            <w:r>
              <w:rPr>
                <w:rFonts w:asciiTheme="majorHAnsi" w:hAnsiTheme="majorHAnsi"/>
                <w:szCs w:val="22"/>
              </w:rPr>
              <w:t>: in final stages of writing</w:t>
            </w:r>
            <w:r w:rsidRPr="00A64BFA">
              <w:rPr>
                <w:rFonts w:asciiTheme="majorHAnsi" w:hAnsiTheme="majorHAnsi"/>
                <w:szCs w:val="22"/>
              </w:rPr>
              <w:t xml:space="preserve"> </w:t>
            </w:r>
          </w:p>
          <w:p w:rsidR="00A818E8" w:rsidRPr="00A64BFA" w:rsidRDefault="00A818E8" w:rsidP="00A818E8">
            <w:pPr>
              <w:widowControl/>
              <w:rPr>
                <w:rFonts w:asciiTheme="majorHAnsi" w:hAnsiTheme="majorHAnsi"/>
                <w:szCs w:val="22"/>
              </w:rPr>
            </w:pPr>
            <w:r w:rsidRPr="00A64BFA">
              <w:rPr>
                <w:rFonts w:asciiTheme="majorHAnsi" w:hAnsiTheme="majorHAnsi"/>
                <w:szCs w:val="22"/>
              </w:rPr>
              <w:t>- allopurinol HLA</w:t>
            </w:r>
            <w:r>
              <w:rPr>
                <w:rFonts w:asciiTheme="majorHAnsi" w:hAnsiTheme="majorHAnsi"/>
                <w:szCs w:val="22"/>
              </w:rPr>
              <w:t xml:space="preserve">: </w:t>
            </w:r>
            <w:r w:rsidR="00FC2527">
              <w:rPr>
                <w:rFonts w:asciiTheme="majorHAnsi" w:hAnsiTheme="majorHAnsi"/>
                <w:szCs w:val="22"/>
              </w:rPr>
              <w:t>in press</w:t>
            </w:r>
          </w:p>
          <w:p w:rsidR="00A818E8" w:rsidRPr="00A64BFA" w:rsidRDefault="00A818E8" w:rsidP="00A818E8">
            <w:pPr>
              <w:widowControl/>
              <w:rPr>
                <w:rFonts w:asciiTheme="majorHAnsi" w:hAnsiTheme="majorHAnsi"/>
                <w:szCs w:val="22"/>
              </w:rPr>
            </w:pPr>
            <w:r>
              <w:rPr>
                <w:rFonts w:asciiTheme="majorHAnsi" w:hAnsiTheme="majorHAnsi"/>
                <w:szCs w:val="22"/>
              </w:rPr>
              <w:t>- phenytoin</w:t>
            </w:r>
            <w:r w:rsidR="00FC2527">
              <w:rPr>
                <w:rFonts w:asciiTheme="majorHAnsi" w:hAnsiTheme="majorHAnsi"/>
                <w:szCs w:val="22"/>
              </w:rPr>
              <w:t xml:space="preserve"> CYP2C9/</w:t>
            </w:r>
            <w:r>
              <w:rPr>
                <w:rFonts w:asciiTheme="majorHAnsi" w:hAnsiTheme="majorHAnsi"/>
                <w:szCs w:val="22"/>
              </w:rPr>
              <w:t xml:space="preserve"> HLA: </w:t>
            </w:r>
            <w:r w:rsidR="00FC2527">
              <w:rPr>
                <w:rFonts w:asciiTheme="majorHAnsi" w:hAnsiTheme="majorHAnsi"/>
                <w:szCs w:val="22"/>
              </w:rPr>
              <w:t>Scoring evidence for CYP2C9/HLA-B to determine if evidence strong enough for dosing recommendation</w:t>
            </w:r>
          </w:p>
          <w:p w:rsidR="00A818E8" w:rsidRDefault="00A818E8" w:rsidP="00FC2527">
            <w:pPr>
              <w:widowControl/>
              <w:rPr>
                <w:rFonts w:asciiTheme="majorHAnsi" w:hAnsiTheme="majorHAnsi"/>
                <w:szCs w:val="22"/>
              </w:rPr>
            </w:pPr>
            <w:r w:rsidRPr="007322E3">
              <w:rPr>
                <w:rFonts w:asciiTheme="majorHAnsi" w:hAnsiTheme="majorHAnsi"/>
                <w:szCs w:val="22"/>
              </w:rPr>
              <w:t xml:space="preserve">- HLA-CBZ: </w:t>
            </w:r>
            <w:r w:rsidR="00FC2527">
              <w:rPr>
                <w:rFonts w:asciiTheme="majorHAnsi" w:hAnsiTheme="majorHAnsi"/>
                <w:szCs w:val="22"/>
              </w:rPr>
              <w:t>Final stages of editing</w:t>
            </w:r>
          </w:p>
          <w:p w:rsidR="00783E74" w:rsidRDefault="00FC2527" w:rsidP="00783E74">
            <w:pPr>
              <w:widowControl/>
              <w:rPr>
                <w:rFonts w:asciiTheme="majorHAnsi" w:hAnsiTheme="majorHAnsi"/>
                <w:szCs w:val="22"/>
              </w:rPr>
            </w:pPr>
            <w:r>
              <w:rPr>
                <w:rFonts w:asciiTheme="majorHAnsi" w:hAnsiTheme="majorHAnsi"/>
                <w:szCs w:val="22"/>
              </w:rPr>
              <w:t xml:space="preserve">-Ivacaftor/CFTR: </w:t>
            </w:r>
            <w:r w:rsidR="00783E74">
              <w:rPr>
                <w:rFonts w:asciiTheme="majorHAnsi" w:hAnsiTheme="majorHAnsi"/>
                <w:szCs w:val="22"/>
              </w:rPr>
              <w:t>Authorship plan to be submitted to CPIC Steering Committee; evaluating evidence</w:t>
            </w:r>
          </w:p>
          <w:p w:rsidR="00783E74" w:rsidRDefault="00783E74" w:rsidP="000129DC">
            <w:pPr>
              <w:widowControl/>
              <w:rPr>
                <w:rFonts w:asciiTheme="majorHAnsi" w:hAnsiTheme="majorHAnsi"/>
                <w:szCs w:val="22"/>
              </w:rPr>
            </w:pPr>
            <w:r>
              <w:rPr>
                <w:rFonts w:asciiTheme="majorHAnsi" w:hAnsiTheme="majorHAnsi"/>
                <w:szCs w:val="22"/>
              </w:rPr>
              <w:t>-Clopidogrel update:</w:t>
            </w:r>
            <w:r w:rsidR="000129DC">
              <w:rPr>
                <w:rFonts w:asciiTheme="majorHAnsi" w:hAnsiTheme="majorHAnsi"/>
                <w:szCs w:val="22"/>
              </w:rPr>
              <w:t xml:space="preserve"> Major update;</w:t>
            </w:r>
            <w:r>
              <w:rPr>
                <w:rFonts w:asciiTheme="majorHAnsi" w:hAnsiTheme="majorHAnsi"/>
                <w:szCs w:val="22"/>
              </w:rPr>
              <w:t xml:space="preserve"> Due to CPT this month</w:t>
            </w:r>
            <w:r w:rsidR="000129DC">
              <w:rPr>
                <w:rFonts w:asciiTheme="majorHAnsi" w:hAnsiTheme="majorHAnsi"/>
                <w:szCs w:val="22"/>
              </w:rPr>
              <w:t>; Will have draft ready to send to authors next week.</w:t>
            </w:r>
            <w:r w:rsidR="00371C73">
              <w:rPr>
                <w:rFonts w:asciiTheme="majorHAnsi" w:hAnsiTheme="majorHAnsi"/>
                <w:szCs w:val="22"/>
              </w:rPr>
              <w:t xml:space="preserve"> Adding section on novel variants, sequencing based results</w:t>
            </w:r>
          </w:p>
          <w:p w:rsidR="00371C73" w:rsidRPr="003959FB" w:rsidRDefault="00371C73" w:rsidP="000129DC">
            <w:pPr>
              <w:widowControl/>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p>
          <w:p w:rsidR="00834BF0" w:rsidRDefault="00834BF0" w:rsidP="006F3330">
            <w:pPr>
              <w:pStyle w:val="ListParagraph"/>
              <w:widowControl/>
              <w:tabs>
                <w:tab w:val="left" w:pos="526"/>
                <w:tab w:val="left" w:pos="1102"/>
                <w:tab w:val="left" w:pos="1627"/>
                <w:tab w:val="left" w:pos="2152"/>
              </w:tabs>
              <w:ind w:left="0"/>
              <w:rPr>
                <w:rFonts w:asciiTheme="majorHAnsi" w:hAnsiTheme="majorHAnsi"/>
                <w:szCs w:val="22"/>
              </w:rPr>
            </w:pPr>
          </w:p>
          <w:p w:rsidR="00834BF0" w:rsidRDefault="00834BF0" w:rsidP="006F3330">
            <w:pPr>
              <w:pStyle w:val="ListParagraph"/>
              <w:widowControl/>
              <w:tabs>
                <w:tab w:val="left" w:pos="526"/>
                <w:tab w:val="left" w:pos="1102"/>
                <w:tab w:val="left" w:pos="1627"/>
                <w:tab w:val="left" w:pos="2152"/>
              </w:tabs>
              <w:ind w:left="0"/>
              <w:rPr>
                <w:rFonts w:asciiTheme="majorHAnsi" w:hAnsiTheme="majorHAnsi"/>
                <w:szCs w:val="22"/>
              </w:rPr>
            </w:pPr>
          </w:p>
          <w:p w:rsidR="00783E74" w:rsidRDefault="00783E74" w:rsidP="006F333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submit authorship plan</w:t>
            </w:r>
            <w:r w:rsidR="0014226D">
              <w:rPr>
                <w:rFonts w:asciiTheme="majorHAnsi" w:hAnsiTheme="majorHAnsi"/>
                <w:szCs w:val="22"/>
              </w:rPr>
              <w:t xml:space="preserve"> to Steering Committee</w:t>
            </w:r>
          </w:p>
        </w:tc>
      </w:tr>
      <w:tr w:rsidR="00371C73" w:rsidRPr="003D4320">
        <w:tc>
          <w:tcPr>
            <w:tcW w:w="2880" w:type="dxa"/>
            <w:tcBorders>
              <w:top w:val="single" w:sz="6" w:space="0" w:color="000000"/>
              <w:left w:val="single" w:sz="6" w:space="0" w:color="000000"/>
              <w:bottom w:val="single" w:sz="6" w:space="0" w:color="000000"/>
              <w:right w:val="single" w:sz="6" w:space="0" w:color="000000"/>
            </w:tcBorders>
          </w:tcPr>
          <w:p w:rsidR="00371C73" w:rsidRDefault="00371C73" w:rsidP="00864177">
            <w:pPr>
              <w:widowControl/>
              <w:rPr>
                <w:rFonts w:asciiTheme="majorHAnsi" w:hAnsiTheme="majorHAnsi"/>
                <w:szCs w:val="22"/>
              </w:rPr>
            </w:pPr>
            <w:r>
              <w:rPr>
                <w:rFonts w:asciiTheme="majorHAnsi" w:hAnsiTheme="majorHAnsi"/>
                <w:szCs w:val="22"/>
              </w:rPr>
              <w:t>Pediatrics sections</w:t>
            </w:r>
          </w:p>
        </w:tc>
        <w:tc>
          <w:tcPr>
            <w:tcW w:w="7290" w:type="dxa"/>
            <w:tcBorders>
              <w:top w:val="single" w:sz="6" w:space="0" w:color="000000"/>
              <w:left w:val="single" w:sz="6" w:space="0" w:color="000000"/>
              <w:bottom w:val="single" w:sz="6" w:space="0" w:color="000000"/>
              <w:right w:val="single" w:sz="6" w:space="0" w:color="000000"/>
            </w:tcBorders>
          </w:tcPr>
          <w:p w:rsidR="00371C73" w:rsidRPr="00A64BFA" w:rsidRDefault="00371C73" w:rsidP="00A818E8">
            <w:pPr>
              <w:widowControl/>
              <w:rPr>
                <w:rFonts w:asciiTheme="majorHAnsi" w:hAnsiTheme="majorHAnsi"/>
                <w:szCs w:val="22"/>
              </w:rPr>
            </w:pPr>
            <w:r>
              <w:rPr>
                <w:rFonts w:asciiTheme="majorHAnsi" w:hAnsiTheme="majorHAnsi"/>
                <w:szCs w:val="22"/>
              </w:rPr>
              <w:t>New CPIC guidelines and updates of existing guidelines should include a section on pediatric recommendations—even if just to acknowledge not enough data are available to make recommendation.</w:t>
            </w:r>
          </w:p>
        </w:tc>
        <w:tc>
          <w:tcPr>
            <w:tcW w:w="4304" w:type="dxa"/>
            <w:tcBorders>
              <w:top w:val="single" w:sz="6" w:space="0" w:color="000000"/>
              <w:left w:val="single" w:sz="6" w:space="0" w:color="000000"/>
              <w:bottom w:val="single" w:sz="6" w:space="0" w:color="000000"/>
              <w:right w:val="single" w:sz="6" w:space="0" w:color="000000"/>
            </w:tcBorders>
          </w:tcPr>
          <w:p w:rsidR="00371C73" w:rsidRDefault="00371C73" w:rsidP="000129DC">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to incorporate into guideline template and remind authors of updates.</w:t>
            </w:r>
          </w:p>
        </w:tc>
      </w:tr>
      <w:tr w:rsidR="0079028E" w:rsidRPr="003D4320">
        <w:tc>
          <w:tcPr>
            <w:tcW w:w="2880" w:type="dxa"/>
            <w:tcBorders>
              <w:top w:val="single" w:sz="6" w:space="0" w:color="000000"/>
              <w:left w:val="single" w:sz="6" w:space="0" w:color="000000"/>
              <w:bottom w:val="single" w:sz="6" w:space="0" w:color="000000"/>
              <w:right w:val="single" w:sz="6" w:space="0" w:color="000000"/>
            </w:tcBorders>
          </w:tcPr>
          <w:p w:rsidR="0079028E" w:rsidRDefault="00783E74" w:rsidP="00CE3270">
            <w:pPr>
              <w:widowControl/>
              <w:rPr>
                <w:rFonts w:asciiTheme="majorHAnsi" w:hAnsiTheme="majorHAnsi"/>
                <w:szCs w:val="22"/>
              </w:rPr>
            </w:pPr>
            <w:r>
              <w:rPr>
                <w:rFonts w:asciiTheme="majorHAnsi" w:hAnsiTheme="majorHAnsi"/>
                <w:szCs w:val="22"/>
              </w:rPr>
              <w:t>Corresponding author on CPIC guidelines</w:t>
            </w:r>
          </w:p>
        </w:tc>
        <w:tc>
          <w:tcPr>
            <w:tcW w:w="7290" w:type="dxa"/>
            <w:tcBorders>
              <w:top w:val="single" w:sz="6" w:space="0" w:color="000000"/>
              <w:left w:val="single" w:sz="6" w:space="0" w:color="000000"/>
              <w:bottom w:val="single" w:sz="6" w:space="0" w:color="000000"/>
              <w:right w:val="single" w:sz="6" w:space="0" w:color="000000"/>
            </w:tcBorders>
          </w:tcPr>
          <w:p w:rsidR="003558EC" w:rsidRPr="003558EC" w:rsidRDefault="00783E74" w:rsidP="00E86654">
            <w:pPr>
              <w:widowControl/>
              <w:rPr>
                <w:rFonts w:asciiTheme="majorHAnsi" w:hAnsiTheme="majorHAnsi"/>
              </w:rPr>
            </w:pPr>
            <w:r>
              <w:rPr>
                <w:rFonts w:asciiTheme="majorHAnsi" w:hAnsiTheme="majorHAnsi"/>
              </w:rPr>
              <w:t xml:space="preserve">Discussed </w:t>
            </w:r>
            <w:r w:rsidR="0069479B">
              <w:rPr>
                <w:rFonts w:asciiTheme="majorHAnsi" w:hAnsiTheme="majorHAnsi"/>
              </w:rPr>
              <w:t xml:space="preserve">changing the </w:t>
            </w:r>
            <w:r>
              <w:rPr>
                <w:rFonts w:asciiTheme="majorHAnsi" w:hAnsiTheme="majorHAnsi"/>
              </w:rPr>
              <w:t>corresponding author email</w:t>
            </w:r>
            <w:r w:rsidR="00971813">
              <w:rPr>
                <w:rFonts w:asciiTheme="majorHAnsi" w:hAnsiTheme="majorHAnsi"/>
              </w:rPr>
              <w:t xml:space="preserve"> </w:t>
            </w:r>
            <w:r w:rsidR="008B7EE4">
              <w:rPr>
                <w:rFonts w:asciiTheme="majorHAnsi" w:hAnsiTheme="majorHAnsi"/>
              </w:rPr>
              <w:t xml:space="preserve">address </w:t>
            </w:r>
            <w:r>
              <w:rPr>
                <w:rFonts w:asciiTheme="majorHAnsi" w:hAnsiTheme="majorHAnsi"/>
              </w:rPr>
              <w:t xml:space="preserve">to </w:t>
            </w:r>
            <w:r w:rsidR="00371C73">
              <w:rPr>
                <w:rFonts w:asciiTheme="majorHAnsi" w:hAnsiTheme="majorHAnsi"/>
              </w:rPr>
              <w:t>“cpic@</w:t>
            </w:r>
            <w:r>
              <w:rPr>
                <w:rFonts w:asciiTheme="majorHAnsi" w:hAnsiTheme="majorHAnsi"/>
              </w:rPr>
              <w:t>PharmGKB</w:t>
            </w:r>
            <w:r w:rsidR="00371C73">
              <w:rPr>
                <w:rFonts w:asciiTheme="majorHAnsi" w:hAnsiTheme="majorHAnsi"/>
              </w:rPr>
              <w:t>.org”</w:t>
            </w:r>
            <w:r>
              <w:rPr>
                <w:rFonts w:asciiTheme="majorHAnsi" w:hAnsiTheme="majorHAnsi"/>
              </w:rPr>
              <w:t xml:space="preserve"> email</w:t>
            </w:r>
            <w:r w:rsidR="00971813">
              <w:rPr>
                <w:rFonts w:asciiTheme="majorHAnsi" w:hAnsiTheme="majorHAnsi"/>
              </w:rPr>
              <w:t xml:space="preserve"> address</w:t>
            </w:r>
            <w:r>
              <w:rPr>
                <w:rFonts w:asciiTheme="majorHAnsi" w:hAnsiTheme="majorHAnsi"/>
              </w:rPr>
              <w:t xml:space="preserve">. </w:t>
            </w:r>
            <w:r w:rsidR="00E86654">
              <w:rPr>
                <w:rFonts w:asciiTheme="majorHAnsi" w:hAnsiTheme="majorHAnsi"/>
              </w:rPr>
              <w:t>The proposal is that g</w:t>
            </w:r>
            <w:r>
              <w:rPr>
                <w:rFonts w:asciiTheme="majorHAnsi" w:hAnsiTheme="majorHAnsi"/>
              </w:rPr>
              <w:t>uidelines will still have the individual</w:t>
            </w:r>
            <w:r w:rsidR="00E86654">
              <w:rPr>
                <w:rFonts w:asciiTheme="majorHAnsi" w:hAnsiTheme="majorHAnsi"/>
              </w:rPr>
              <w:t>’s</w:t>
            </w:r>
            <w:r>
              <w:rPr>
                <w:rFonts w:asciiTheme="majorHAnsi" w:hAnsiTheme="majorHAnsi"/>
              </w:rPr>
              <w:t xml:space="preserve"> (senior author</w:t>
            </w:r>
            <w:r w:rsidR="00E86654">
              <w:rPr>
                <w:rFonts w:asciiTheme="majorHAnsi" w:hAnsiTheme="majorHAnsi"/>
              </w:rPr>
              <w:t>’s</w:t>
            </w:r>
            <w:r>
              <w:rPr>
                <w:rFonts w:asciiTheme="majorHAnsi" w:hAnsiTheme="majorHAnsi"/>
              </w:rPr>
              <w:t xml:space="preserve">) </w:t>
            </w:r>
            <w:r w:rsidR="00E86654">
              <w:rPr>
                <w:rFonts w:asciiTheme="majorHAnsi" w:hAnsiTheme="majorHAnsi"/>
              </w:rPr>
              <w:t xml:space="preserve">name listed </w:t>
            </w:r>
            <w:r>
              <w:rPr>
                <w:rFonts w:asciiTheme="majorHAnsi" w:hAnsiTheme="majorHAnsi"/>
              </w:rPr>
              <w:t>as corresponding author but the corresponding email</w:t>
            </w:r>
            <w:r w:rsidR="00971813">
              <w:rPr>
                <w:rFonts w:asciiTheme="majorHAnsi" w:hAnsiTheme="majorHAnsi"/>
              </w:rPr>
              <w:t xml:space="preserve"> address</w:t>
            </w:r>
            <w:r>
              <w:rPr>
                <w:rFonts w:asciiTheme="majorHAnsi" w:hAnsiTheme="majorHAnsi"/>
              </w:rPr>
              <w:t xml:space="preserve"> will change to </w:t>
            </w:r>
            <w:r w:rsidR="00971813">
              <w:rPr>
                <w:rFonts w:asciiTheme="majorHAnsi" w:hAnsiTheme="majorHAnsi"/>
              </w:rPr>
              <w:t xml:space="preserve">the </w:t>
            </w:r>
            <w:r>
              <w:rPr>
                <w:rFonts w:asciiTheme="majorHAnsi" w:hAnsiTheme="majorHAnsi"/>
              </w:rPr>
              <w:t xml:space="preserve">email address for PharmGKB. This will help PharmGKB/CPIC better track </w:t>
            </w:r>
            <w:r>
              <w:rPr>
                <w:rFonts w:asciiTheme="majorHAnsi" w:hAnsiTheme="majorHAnsi"/>
              </w:rPr>
              <w:lastRenderedPageBreak/>
              <w:t>manuscript submissions, copyright</w:t>
            </w:r>
            <w:r w:rsidR="00971813">
              <w:rPr>
                <w:rFonts w:asciiTheme="majorHAnsi" w:hAnsiTheme="majorHAnsi"/>
              </w:rPr>
              <w:t xml:space="preserve"> forms being signed, </w:t>
            </w:r>
            <w:r w:rsidR="00E86654">
              <w:rPr>
                <w:rFonts w:asciiTheme="majorHAnsi" w:hAnsiTheme="majorHAnsi"/>
              </w:rPr>
              <w:t xml:space="preserve">need for corrections, </w:t>
            </w:r>
            <w:r w:rsidR="00971813">
              <w:rPr>
                <w:rFonts w:asciiTheme="majorHAnsi" w:hAnsiTheme="majorHAnsi"/>
              </w:rPr>
              <w:t xml:space="preserve">etc. Any email </w:t>
            </w:r>
            <w:r w:rsidR="00E86654">
              <w:rPr>
                <w:rFonts w:asciiTheme="majorHAnsi" w:hAnsiTheme="majorHAnsi"/>
              </w:rPr>
              <w:t xml:space="preserve">sent to this address would be forwarded by PharmGKB to the corresponding author to allow for their input; this would provide a mechanism for CPIC to track and be responsible for administration of CPIC guidelines. </w:t>
            </w:r>
          </w:p>
        </w:tc>
        <w:tc>
          <w:tcPr>
            <w:tcW w:w="4304" w:type="dxa"/>
            <w:tcBorders>
              <w:top w:val="single" w:sz="6" w:space="0" w:color="000000"/>
              <w:left w:val="single" w:sz="6" w:space="0" w:color="000000"/>
              <w:bottom w:val="single" w:sz="6" w:space="0" w:color="000000"/>
              <w:right w:val="single" w:sz="6" w:space="0" w:color="000000"/>
            </w:tcBorders>
          </w:tcPr>
          <w:p w:rsidR="0079028E" w:rsidRDefault="00971813" w:rsidP="00A25BC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Please let Mary or Teri know if you have any questions or concerns regarding this change.</w:t>
            </w:r>
          </w:p>
          <w:p w:rsidR="00E86654" w:rsidRDefault="00E86654" w:rsidP="00A25BC3">
            <w:pPr>
              <w:pStyle w:val="ListParagraph"/>
              <w:widowControl/>
              <w:tabs>
                <w:tab w:val="left" w:pos="526"/>
                <w:tab w:val="left" w:pos="1102"/>
                <w:tab w:val="left" w:pos="1627"/>
                <w:tab w:val="left" w:pos="2152"/>
              </w:tabs>
              <w:ind w:left="0"/>
              <w:rPr>
                <w:rFonts w:asciiTheme="majorHAnsi" w:hAnsiTheme="majorHAnsi"/>
                <w:szCs w:val="22"/>
              </w:rPr>
            </w:pPr>
          </w:p>
          <w:p w:rsidR="00971813" w:rsidRDefault="00971813" w:rsidP="00A25BC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Steering Committee to make final decision.</w:t>
            </w:r>
          </w:p>
        </w:tc>
      </w:tr>
      <w:tr w:rsidR="00953AC3" w:rsidRPr="003D4320">
        <w:tc>
          <w:tcPr>
            <w:tcW w:w="2880" w:type="dxa"/>
            <w:tcBorders>
              <w:top w:val="single" w:sz="6" w:space="0" w:color="000000"/>
              <w:left w:val="single" w:sz="6" w:space="0" w:color="000000"/>
              <w:bottom w:val="single" w:sz="6" w:space="0" w:color="000000"/>
              <w:right w:val="single" w:sz="6" w:space="0" w:color="000000"/>
            </w:tcBorders>
          </w:tcPr>
          <w:p w:rsidR="00953AC3" w:rsidRDefault="008B7EE4" w:rsidP="001C48DD">
            <w:pPr>
              <w:widowControl/>
              <w:rPr>
                <w:rFonts w:asciiTheme="majorHAnsi" w:hAnsiTheme="majorHAnsi"/>
                <w:szCs w:val="22"/>
              </w:rPr>
            </w:pPr>
            <w:r>
              <w:rPr>
                <w:rFonts w:asciiTheme="majorHAnsi" w:hAnsiTheme="majorHAnsi"/>
                <w:szCs w:val="22"/>
              </w:rPr>
              <w:lastRenderedPageBreak/>
              <w:t>Existing CPIC guidelines in light of available WGS results</w:t>
            </w:r>
          </w:p>
        </w:tc>
        <w:tc>
          <w:tcPr>
            <w:tcW w:w="7290" w:type="dxa"/>
            <w:tcBorders>
              <w:top w:val="single" w:sz="6" w:space="0" w:color="000000"/>
              <w:left w:val="single" w:sz="6" w:space="0" w:color="000000"/>
              <w:bottom w:val="single" w:sz="6" w:space="0" w:color="000000"/>
              <w:right w:val="single" w:sz="6" w:space="0" w:color="000000"/>
            </w:tcBorders>
          </w:tcPr>
          <w:p w:rsidR="00285D31" w:rsidRPr="007322E3" w:rsidRDefault="008B7EE4" w:rsidP="0063239D">
            <w:pPr>
              <w:widowControl/>
              <w:rPr>
                <w:rFonts w:asciiTheme="majorHAnsi" w:hAnsiTheme="majorHAnsi"/>
                <w:szCs w:val="22"/>
              </w:rPr>
            </w:pPr>
            <w:r>
              <w:rPr>
                <w:rFonts w:asciiTheme="majorHAnsi" w:hAnsiTheme="majorHAnsi"/>
                <w:szCs w:val="22"/>
              </w:rPr>
              <w:t>Vojte</w:t>
            </w:r>
            <w:r w:rsidR="001115B8">
              <w:rPr>
                <w:rFonts w:asciiTheme="majorHAnsi" w:hAnsiTheme="majorHAnsi"/>
                <w:szCs w:val="22"/>
              </w:rPr>
              <w:t>c</w:t>
            </w:r>
            <w:r>
              <w:rPr>
                <w:rFonts w:asciiTheme="majorHAnsi" w:hAnsiTheme="majorHAnsi"/>
                <w:szCs w:val="22"/>
              </w:rPr>
              <w:t>h</w:t>
            </w:r>
            <w:r w:rsidR="00E86654">
              <w:rPr>
                <w:rFonts w:asciiTheme="majorHAnsi" w:hAnsiTheme="majorHAnsi"/>
                <w:szCs w:val="22"/>
              </w:rPr>
              <w:t xml:space="preserve"> Huser</w:t>
            </w:r>
            <w:r>
              <w:rPr>
                <w:rFonts w:asciiTheme="majorHAnsi" w:hAnsiTheme="majorHAnsi"/>
                <w:szCs w:val="22"/>
              </w:rPr>
              <w:t xml:space="preserve"> </w:t>
            </w:r>
            <w:r w:rsidR="00796F11">
              <w:rPr>
                <w:rFonts w:asciiTheme="majorHAnsi" w:hAnsiTheme="majorHAnsi"/>
                <w:szCs w:val="22"/>
              </w:rPr>
              <w:t>d</w:t>
            </w:r>
            <w:r w:rsidR="00EB37FF">
              <w:rPr>
                <w:rFonts w:asciiTheme="majorHAnsi" w:hAnsiTheme="majorHAnsi"/>
                <w:szCs w:val="22"/>
              </w:rPr>
              <w:t xml:space="preserve">iscussed </w:t>
            </w:r>
            <w:r w:rsidR="00796F11">
              <w:rPr>
                <w:rFonts w:asciiTheme="majorHAnsi" w:hAnsiTheme="majorHAnsi"/>
                <w:szCs w:val="22"/>
              </w:rPr>
              <w:t>his experiences using CPIC guidelines and PharmGKB website/look-up tables in implementing pharmacogenetic decision support at an institute using whol</w:t>
            </w:r>
            <w:r w:rsidR="007B51C8">
              <w:rPr>
                <w:rFonts w:asciiTheme="majorHAnsi" w:hAnsiTheme="majorHAnsi"/>
                <w:szCs w:val="22"/>
              </w:rPr>
              <w:t>e-genome sequencing (WGS)</w:t>
            </w:r>
            <w:r w:rsidR="00E86654">
              <w:rPr>
                <w:rFonts w:asciiTheme="majorHAnsi" w:hAnsiTheme="majorHAnsi"/>
                <w:szCs w:val="22"/>
              </w:rPr>
              <w:t xml:space="preserve"> (presentation attached to minutes)</w:t>
            </w:r>
            <w:r w:rsidR="007B51C8">
              <w:rPr>
                <w:rFonts w:asciiTheme="majorHAnsi" w:hAnsiTheme="majorHAnsi"/>
                <w:szCs w:val="22"/>
              </w:rPr>
              <w:t xml:space="preserve">.  </w:t>
            </w:r>
            <w:r w:rsidR="0063239D">
              <w:rPr>
                <w:rFonts w:asciiTheme="majorHAnsi" w:hAnsiTheme="majorHAnsi"/>
                <w:szCs w:val="22"/>
              </w:rPr>
              <w:t xml:space="preserve">Although </w:t>
            </w:r>
            <w:r w:rsidR="007B51C8">
              <w:rPr>
                <w:rFonts w:asciiTheme="majorHAnsi" w:hAnsiTheme="majorHAnsi"/>
                <w:szCs w:val="22"/>
              </w:rPr>
              <w:t xml:space="preserve">WGS </w:t>
            </w:r>
            <w:r w:rsidR="0063239D">
              <w:rPr>
                <w:rFonts w:asciiTheme="majorHAnsi" w:hAnsiTheme="majorHAnsi"/>
                <w:szCs w:val="22"/>
              </w:rPr>
              <w:t xml:space="preserve">will generally detect the variants included in CPIC guidelines, </w:t>
            </w:r>
            <w:r w:rsidR="007B51C8">
              <w:rPr>
                <w:rFonts w:asciiTheme="majorHAnsi" w:hAnsiTheme="majorHAnsi"/>
                <w:szCs w:val="22"/>
              </w:rPr>
              <w:t xml:space="preserve">additional </w:t>
            </w:r>
            <w:r w:rsidR="0063239D">
              <w:rPr>
                <w:rFonts w:asciiTheme="majorHAnsi" w:hAnsiTheme="majorHAnsi"/>
                <w:szCs w:val="22"/>
              </w:rPr>
              <w:t xml:space="preserve">variants likely to be functional </w:t>
            </w:r>
            <w:r w:rsidR="00E26C1E">
              <w:rPr>
                <w:rFonts w:asciiTheme="majorHAnsi" w:hAnsiTheme="majorHAnsi"/>
                <w:szCs w:val="22"/>
              </w:rPr>
              <w:t xml:space="preserve">(i.e. coding an </w:t>
            </w:r>
            <w:bookmarkStart w:id="0" w:name="_GoBack"/>
            <w:bookmarkEnd w:id="0"/>
            <w:r w:rsidR="00E26C1E">
              <w:rPr>
                <w:rFonts w:asciiTheme="majorHAnsi" w:hAnsiTheme="majorHAnsi"/>
                <w:szCs w:val="22"/>
              </w:rPr>
              <w:t xml:space="preserve">early stop codon) </w:t>
            </w:r>
            <w:r w:rsidR="0063239D">
              <w:rPr>
                <w:rFonts w:asciiTheme="majorHAnsi" w:hAnsiTheme="majorHAnsi"/>
                <w:szCs w:val="22"/>
              </w:rPr>
              <w:t xml:space="preserve">will also be encountered and incorporating those data into guidelines </w:t>
            </w:r>
            <w:r w:rsidR="0063239D" w:rsidRPr="00701CF3">
              <w:rPr>
                <w:rFonts w:asciiTheme="majorHAnsi" w:hAnsiTheme="majorHAnsi"/>
                <w:szCs w:val="22"/>
              </w:rPr>
              <w:t>a priori</w:t>
            </w:r>
            <w:r w:rsidR="0063239D">
              <w:rPr>
                <w:rFonts w:asciiTheme="majorHAnsi" w:hAnsiTheme="majorHAnsi"/>
                <w:szCs w:val="22"/>
              </w:rPr>
              <w:t xml:space="preserve"> will be difficult, given how commonly unique functional variants will be encountered. Point was made that the additional details in “look up” translational tables are very helpful for translating variants into clinically actionable rules. PharmGKB is well aware of problems that sequencing will cause and is working on some strategies. How</w:t>
            </w:r>
            <w:r w:rsidR="00E26C1E">
              <w:rPr>
                <w:rFonts w:asciiTheme="majorHAnsi" w:hAnsiTheme="majorHAnsi"/>
                <w:szCs w:val="22"/>
              </w:rPr>
              <w:t xml:space="preserve"> </w:t>
            </w:r>
            <w:r w:rsidR="0063239D">
              <w:rPr>
                <w:rFonts w:asciiTheme="majorHAnsi" w:hAnsiTheme="majorHAnsi"/>
                <w:szCs w:val="22"/>
              </w:rPr>
              <w:t>t</w:t>
            </w:r>
            <w:r w:rsidR="00E26C1E">
              <w:rPr>
                <w:rFonts w:asciiTheme="majorHAnsi" w:hAnsiTheme="majorHAnsi"/>
                <w:szCs w:val="22"/>
              </w:rPr>
              <w:t xml:space="preserve">o address </w:t>
            </w:r>
            <w:r w:rsidR="00026D1F">
              <w:rPr>
                <w:rFonts w:asciiTheme="majorHAnsi" w:hAnsiTheme="majorHAnsi"/>
                <w:szCs w:val="22"/>
              </w:rPr>
              <w:t xml:space="preserve">issues </w:t>
            </w:r>
            <w:r w:rsidR="0063239D">
              <w:rPr>
                <w:rFonts w:asciiTheme="majorHAnsi" w:hAnsiTheme="majorHAnsi"/>
                <w:szCs w:val="22"/>
              </w:rPr>
              <w:t xml:space="preserve">posed by sequencing data is a challenge not only for pharmacogenetics but for all of genomic medicine. </w:t>
            </w:r>
            <w:r w:rsidR="007B51C8">
              <w:rPr>
                <w:rFonts w:asciiTheme="majorHAnsi" w:hAnsiTheme="majorHAnsi"/>
                <w:szCs w:val="22"/>
              </w:rPr>
              <w:t>See attached presentation for more details</w:t>
            </w:r>
            <w:r w:rsidR="00FD16A0">
              <w:rPr>
                <w:rFonts w:asciiTheme="majorHAnsi" w:hAnsiTheme="majorHAnsi"/>
                <w:szCs w:val="22"/>
              </w:rPr>
              <w:t xml:space="preserve"> (also uploaded to CPIC working group site)</w:t>
            </w:r>
            <w:r w:rsidR="007B51C8">
              <w:rPr>
                <w:rFonts w:asciiTheme="majorHAnsi" w:hAnsiTheme="majorHAnsi"/>
                <w:szCs w:val="22"/>
              </w:rPr>
              <w:t>.</w:t>
            </w:r>
            <w:r w:rsidR="00796F11">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7322E1" w:rsidRDefault="007B51C8" w:rsidP="007B51C8">
            <w:pPr>
              <w:rPr>
                <w:rFonts w:asciiTheme="majorHAnsi" w:hAnsiTheme="majorHAnsi"/>
                <w:szCs w:val="22"/>
              </w:rPr>
            </w:pPr>
            <w:r>
              <w:rPr>
                <w:rFonts w:asciiTheme="majorHAnsi" w:hAnsiTheme="majorHAnsi"/>
                <w:szCs w:val="22"/>
              </w:rPr>
              <w:t>Will continue discussion on subsequent CPIC calls.</w:t>
            </w:r>
            <w:r w:rsidR="00FD16A0">
              <w:rPr>
                <w:rFonts w:asciiTheme="majorHAnsi" w:hAnsiTheme="majorHAnsi"/>
                <w:szCs w:val="22"/>
              </w:rPr>
              <w:t xml:space="preserve"> </w:t>
            </w:r>
            <w:r w:rsidR="0063239D">
              <w:rPr>
                <w:rFonts w:asciiTheme="majorHAnsi" w:hAnsiTheme="majorHAnsi"/>
                <w:szCs w:val="22"/>
              </w:rPr>
              <w:t xml:space="preserve"> Supports an approach of making supplemental tables in CPIC guidelines as inclusive of variants as possible, and of keeping translational tables relating variants to function available and updated.</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DC" w:rsidRDefault="000129DC" w:rsidP="00E00679">
      <w:r>
        <w:separator/>
      </w:r>
    </w:p>
  </w:endnote>
  <w:endnote w:type="continuationSeparator" w:id="0">
    <w:p w:rsidR="000129DC" w:rsidRDefault="000129D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DC" w:rsidRDefault="000129DC" w:rsidP="00E00679">
      <w:r>
        <w:separator/>
      </w:r>
    </w:p>
  </w:footnote>
  <w:footnote w:type="continuationSeparator" w:id="0">
    <w:p w:rsidR="000129DC" w:rsidRDefault="000129DC"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3"/>
  </w:num>
  <w:num w:numId="11">
    <w:abstractNumId w:val="18"/>
  </w:num>
  <w:num w:numId="12">
    <w:abstractNumId w:val="13"/>
  </w:num>
  <w:num w:numId="13">
    <w:abstractNumId w:val="10"/>
  </w:num>
  <w:num w:numId="14">
    <w:abstractNumId w:val="17"/>
  </w:num>
  <w:num w:numId="15">
    <w:abstractNumId w:val="0"/>
  </w:num>
  <w:num w:numId="16">
    <w:abstractNumId w:val="11"/>
  </w:num>
  <w:num w:numId="17">
    <w:abstractNumId w:val="14"/>
  </w:num>
  <w:num w:numId="18">
    <w:abstractNumId w:val="7"/>
  </w:num>
  <w:num w:numId="19">
    <w:abstractNumId w:val="15"/>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317A"/>
    <w:rsid w:val="00036D28"/>
    <w:rsid w:val="00040149"/>
    <w:rsid w:val="00050635"/>
    <w:rsid w:val="00065D20"/>
    <w:rsid w:val="00071849"/>
    <w:rsid w:val="0009054A"/>
    <w:rsid w:val="00097667"/>
    <w:rsid w:val="00097EB1"/>
    <w:rsid w:val="000A4E1A"/>
    <w:rsid w:val="000A52D2"/>
    <w:rsid w:val="000B0DF9"/>
    <w:rsid w:val="000B290E"/>
    <w:rsid w:val="000B4363"/>
    <w:rsid w:val="000C0537"/>
    <w:rsid w:val="000D27D4"/>
    <w:rsid w:val="000D538E"/>
    <w:rsid w:val="000E6969"/>
    <w:rsid w:val="000F0E42"/>
    <w:rsid w:val="000F4F38"/>
    <w:rsid w:val="001115B8"/>
    <w:rsid w:val="00113D3C"/>
    <w:rsid w:val="0011696D"/>
    <w:rsid w:val="00120327"/>
    <w:rsid w:val="001203FD"/>
    <w:rsid w:val="001260F5"/>
    <w:rsid w:val="001275C0"/>
    <w:rsid w:val="00132EE0"/>
    <w:rsid w:val="0014226D"/>
    <w:rsid w:val="001576EA"/>
    <w:rsid w:val="00162A08"/>
    <w:rsid w:val="00167896"/>
    <w:rsid w:val="001752B7"/>
    <w:rsid w:val="001810E5"/>
    <w:rsid w:val="001A118A"/>
    <w:rsid w:val="001A4F87"/>
    <w:rsid w:val="001A5696"/>
    <w:rsid w:val="001B036D"/>
    <w:rsid w:val="001B14B8"/>
    <w:rsid w:val="001B364A"/>
    <w:rsid w:val="001C45E7"/>
    <w:rsid w:val="001C48DD"/>
    <w:rsid w:val="001D19CE"/>
    <w:rsid w:val="001E1E5D"/>
    <w:rsid w:val="001E561D"/>
    <w:rsid w:val="00210C5C"/>
    <w:rsid w:val="00212DFE"/>
    <w:rsid w:val="002157CA"/>
    <w:rsid w:val="00231D27"/>
    <w:rsid w:val="002344B6"/>
    <w:rsid w:val="0023623B"/>
    <w:rsid w:val="0023788C"/>
    <w:rsid w:val="00241ADC"/>
    <w:rsid w:val="00246A2E"/>
    <w:rsid w:val="00247AB2"/>
    <w:rsid w:val="00251D33"/>
    <w:rsid w:val="0025356F"/>
    <w:rsid w:val="00255692"/>
    <w:rsid w:val="00260076"/>
    <w:rsid w:val="00260B34"/>
    <w:rsid w:val="00271A9C"/>
    <w:rsid w:val="00277E00"/>
    <w:rsid w:val="00284CC1"/>
    <w:rsid w:val="00285D31"/>
    <w:rsid w:val="002869BC"/>
    <w:rsid w:val="002A45B7"/>
    <w:rsid w:val="002A4D8C"/>
    <w:rsid w:val="002C49CD"/>
    <w:rsid w:val="002C6A3F"/>
    <w:rsid w:val="002D3CA7"/>
    <w:rsid w:val="002E4B90"/>
    <w:rsid w:val="002F0507"/>
    <w:rsid w:val="002F42FE"/>
    <w:rsid w:val="00311421"/>
    <w:rsid w:val="00327286"/>
    <w:rsid w:val="00333E31"/>
    <w:rsid w:val="00333FDC"/>
    <w:rsid w:val="0033416E"/>
    <w:rsid w:val="00337AC2"/>
    <w:rsid w:val="0034265E"/>
    <w:rsid w:val="0034571B"/>
    <w:rsid w:val="00354B93"/>
    <w:rsid w:val="003558EC"/>
    <w:rsid w:val="00360653"/>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3136C"/>
    <w:rsid w:val="00440382"/>
    <w:rsid w:val="00445D26"/>
    <w:rsid w:val="00447592"/>
    <w:rsid w:val="00457A70"/>
    <w:rsid w:val="00461127"/>
    <w:rsid w:val="004661C5"/>
    <w:rsid w:val="00474B97"/>
    <w:rsid w:val="00476BF7"/>
    <w:rsid w:val="00477418"/>
    <w:rsid w:val="00490568"/>
    <w:rsid w:val="004A3A57"/>
    <w:rsid w:val="004A5DEB"/>
    <w:rsid w:val="004B5764"/>
    <w:rsid w:val="004C714F"/>
    <w:rsid w:val="004D4E60"/>
    <w:rsid w:val="004E04C6"/>
    <w:rsid w:val="004E2E8E"/>
    <w:rsid w:val="004E689A"/>
    <w:rsid w:val="004E75C6"/>
    <w:rsid w:val="004F090D"/>
    <w:rsid w:val="005021D3"/>
    <w:rsid w:val="00502C5F"/>
    <w:rsid w:val="00514A8E"/>
    <w:rsid w:val="00523768"/>
    <w:rsid w:val="00527ECE"/>
    <w:rsid w:val="005364CB"/>
    <w:rsid w:val="00537ACC"/>
    <w:rsid w:val="0054107D"/>
    <w:rsid w:val="005639D7"/>
    <w:rsid w:val="005662D7"/>
    <w:rsid w:val="00570362"/>
    <w:rsid w:val="00571ED4"/>
    <w:rsid w:val="0057505A"/>
    <w:rsid w:val="00580E5F"/>
    <w:rsid w:val="00580FEF"/>
    <w:rsid w:val="00582BF4"/>
    <w:rsid w:val="00584DAE"/>
    <w:rsid w:val="00590E72"/>
    <w:rsid w:val="00593949"/>
    <w:rsid w:val="005A0AB9"/>
    <w:rsid w:val="005A218A"/>
    <w:rsid w:val="005A564D"/>
    <w:rsid w:val="005A7E37"/>
    <w:rsid w:val="005B3DCC"/>
    <w:rsid w:val="005B4621"/>
    <w:rsid w:val="005B4C3B"/>
    <w:rsid w:val="005C0860"/>
    <w:rsid w:val="005C6523"/>
    <w:rsid w:val="005E2723"/>
    <w:rsid w:val="005E62F1"/>
    <w:rsid w:val="005E6335"/>
    <w:rsid w:val="005E66C9"/>
    <w:rsid w:val="005E6CC2"/>
    <w:rsid w:val="005F40AD"/>
    <w:rsid w:val="005F4FA6"/>
    <w:rsid w:val="005F6406"/>
    <w:rsid w:val="00600339"/>
    <w:rsid w:val="0060151A"/>
    <w:rsid w:val="00612211"/>
    <w:rsid w:val="00614A73"/>
    <w:rsid w:val="00620B4B"/>
    <w:rsid w:val="00622AF9"/>
    <w:rsid w:val="0063239D"/>
    <w:rsid w:val="006353E6"/>
    <w:rsid w:val="00662EEF"/>
    <w:rsid w:val="00665601"/>
    <w:rsid w:val="00666E14"/>
    <w:rsid w:val="0067768F"/>
    <w:rsid w:val="00683E8A"/>
    <w:rsid w:val="0069479B"/>
    <w:rsid w:val="00695A95"/>
    <w:rsid w:val="0069742A"/>
    <w:rsid w:val="006A3925"/>
    <w:rsid w:val="006A43C2"/>
    <w:rsid w:val="006B0E66"/>
    <w:rsid w:val="006B1EF8"/>
    <w:rsid w:val="006C0EB3"/>
    <w:rsid w:val="006E059E"/>
    <w:rsid w:val="006E6D2E"/>
    <w:rsid w:val="006F3330"/>
    <w:rsid w:val="00700E35"/>
    <w:rsid w:val="00701CF3"/>
    <w:rsid w:val="00706062"/>
    <w:rsid w:val="00706BE9"/>
    <w:rsid w:val="007322E1"/>
    <w:rsid w:val="007322E3"/>
    <w:rsid w:val="00736048"/>
    <w:rsid w:val="00740994"/>
    <w:rsid w:val="007535A4"/>
    <w:rsid w:val="00753881"/>
    <w:rsid w:val="0076225E"/>
    <w:rsid w:val="007770D6"/>
    <w:rsid w:val="00783E74"/>
    <w:rsid w:val="0079028E"/>
    <w:rsid w:val="00790D46"/>
    <w:rsid w:val="00792870"/>
    <w:rsid w:val="007942AE"/>
    <w:rsid w:val="00795A80"/>
    <w:rsid w:val="00796F11"/>
    <w:rsid w:val="007A57D0"/>
    <w:rsid w:val="007B1CE4"/>
    <w:rsid w:val="007B51C8"/>
    <w:rsid w:val="007C1FAB"/>
    <w:rsid w:val="007E1843"/>
    <w:rsid w:val="007E446E"/>
    <w:rsid w:val="007F3F3A"/>
    <w:rsid w:val="00805851"/>
    <w:rsid w:val="0081548F"/>
    <w:rsid w:val="00816E4D"/>
    <w:rsid w:val="008223C6"/>
    <w:rsid w:val="00824028"/>
    <w:rsid w:val="00827AE2"/>
    <w:rsid w:val="00834BF0"/>
    <w:rsid w:val="008353EA"/>
    <w:rsid w:val="008439EC"/>
    <w:rsid w:val="00843B6A"/>
    <w:rsid w:val="00845007"/>
    <w:rsid w:val="00864177"/>
    <w:rsid w:val="008667D6"/>
    <w:rsid w:val="0087385A"/>
    <w:rsid w:val="00876B79"/>
    <w:rsid w:val="00880B0B"/>
    <w:rsid w:val="00890D18"/>
    <w:rsid w:val="008A200A"/>
    <w:rsid w:val="008A24CD"/>
    <w:rsid w:val="008A55A8"/>
    <w:rsid w:val="008B7EE4"/>
    <w:rsid w:val="008C3876"/>
    <w:rsid w:val="008C4A65"/>
    <w:rsid w:val="008C7ABC"/>
    <w:rsid w:val="008C7D0E"/>
    <w:rsid w:val="008D3ECF"/>
    <w:rsid w:val="008E1145"/>
    <w:rsid w:val="008F0614"/>
    <w:rsid w:val="00914024"/>
    <w:rsid w:val="009219ED"/>
    <w:rsid w:val="009234DE"/>
    <w:rsid w:val="00923BA5"/>
    <w:rsid w:val="009256E2"/>
    <w:rsid w:val="00940918"/>
    <w:rsid w:val="00944FD6"/>
    <w:rsid w:val="00946402"/>
    <w:rsid w:val="00953AC3"/>
    <w:rsid w:val="00964673"/>
    <w:rsid w:val="00971813"/>
    <w:rsid w:val="009735AD"/>
    <w:rsid w:val="00981CB6"/>
    <w:rsid w:val="00983774"/>
    <w:rsid w:val="00994156"/>
    <w:rsid w:val="00997F39"/>
    <w:rsid w:val="009A520D"/>
    <w:rsid w:val="009A7516"/>
    <w:rsid w:val="009B0261"/>
    <w:rsid w:val="009C7D5A"/>
    <w:rsid w:val="009D7EB6"/>
    <w:rsid w:val="00A0374D"/>
    <w:rsid w:val="00A2283D"/>
    <w:rsid w:val="00A25BC3"/>
    <w:rsid w:val="00A326FF"/>
    <w:rsid w:val="00A36B4C"/>
    <w:rsid w:val="00A41A98"/>
    <w:rsid w:val="00A46308"/>
    <w:rsid w:val="00A51341"/>
    <w:rsid w:val="00A55C6A"/>
    <w:rsid w:val="00A60F7E"/>
    <w:rsid w:val="00A612DB"/>
    <w:rsid w:val="00A64BFA"/>
    <w:rsid w:val="00A67343"/>
    <w:rsid w:val="00A73902"/>
    <w:rsid w:val="00A73FEA"/>
    <w:rsid w:val="00A749BC"/>
    <w:rsid w:val="00A818E8"/>
    <w:rsid w:val="00A85FAA"/>
    <w:rsid w:val="00A92AE4"/>
    <w:rsid w:val="00A978D7"/>
    <w:rsid w:val="00AB6965"/>
    <w:rsid w:val="00AC7B30"/>
    <w:rsid w:val="00AD0FBB"/>
    <w:rsid w:val="00AD14AB"/>
    <w:rsid w:val="00AD4382"/>
    <w:rsid w:val="00AE09E8"/>
    <w:rsid w:val="00AE4D0B"/>
    <w:rsid w:val="00AF20C2"/>
    <w:rsid w:val="00AF21C8"/>
    <w:rsid w:val="00AF6B53"/>
    <w:rsid w:val="00B0022C"/>
    <w:rsid w:val="00B14CB6"/>
    <w:rsid w:val="00B16912"/>
    <w:rsid w:val="00B212AC"/>
    <w:rsid w:val="00B3249D"/>
    <w:rsid w:val="00B352C5"/>
    <w:rsid w:val="00B3627B"/>
    <w:rsid w:val="00B457F1"/>
    <w:rsid w:val="00B47B24"/>
    <w:rsid w:val="00B567CD"/>
    <w:rsid w:val="00B65663"/>
    <w:rsid w:val="00B74E84"/>
    <w:rsid w:val="00B91359"/>
    <w:rsid w:val="00B96C08"/>
    <w:rsid w:val="00BA29F1"/>
    <w:rsid w:val="00BB4C1F"/>
    <w:rsid w:val="00BE110E"/>
    <w:rsid w:val="00BE3168"/>
    <w:rsid w:val="00BE6D44"/>
    <w:rsid w:val="00C1377F"/>
    <w:rsid w:val="00C17171"/>
    <w:rsid w:val="00C25B09"/>
    <w:rsid w:val="00C3032C"/>
    <w:rsid w:val="00C4599D"/>
    <w:rsid w:val="00C463A0"/>
    <w:rsid w:val="00C538B5"/>
    <w:rsid w:val="00C56819"/>
    <w:rsid w:val="00C70CAA"/>
    <w:rsid w:val="00C7700A"/>
    <w:rsid w:val="00C8416B"/>
    <w:rsid w:val="00C8424B"/>
    <w:rsid w:val="00C855DA"/>
    <w:rsid w:val="00C86649"/>
    <w:rsid w:val="00CA09B7"/>
    <w:rsid w:val="00CA36A9"/>
    <w:rsid w:val="00CA43E4"/>
    <w:rsid w:val="00CD3200"/>
    <w:rsid w:val="00CE3270"/>
    <w:rsid w:val="00CE4120"/>
    <w:rsid w:val="00CF1DCB"/>
    <w:rsid w:val="00CF2234"/>
    <w:rsid w:val="00CF3800"/>
    <w:rsid w:val="00CF3900"/>
    <w:rsid w:val="00CF5CCB"/>
    <w:rsid w:val="00D0714E"/>
    <w:rsid w:val="00D072AC"/>
    <w:rsid w:val="00D176EC"/>
    <w:rsid w:val="00D17A88"/>
    <w:rsid w:val="00D21134"/>
    <w:rsid w:val="00D31181"/>
    <w:rsid w:val="00D318CC"/>
    <w:rsid w:val="00D4679D"/>
    <w:rsid w:val="00D53A59"/>
    <w:rsid w:val="00D60E2E"/>
    <w:rsid w:val="00D6179C"/>
    <w:rsid w:val="00D64A36"/>
    <w:rsid w:val="00D64D37"/>
    <w:rsid w:val="00D732BB"/>
    <w:rsid w:val="00D801B2"/>
    <w:rsid w:val="00D8028F"/>
    <w:rsid w:val="00D82D23"/>
    <w:rsid w:val="00D85432"/>
    <w:rsid w:val="00D9386C"/>
    <w:rsid w:val="00DA13D0"/>
    <w:rsid w:val="00DA714B"/>
    <w:rsid w:val="00DB0A63"/>
    <w:rsid w:val="00DB255F"/>
    <w:rsid w:val="00DC2FB5"/>
    <w:rsid w:val="00DD1F19"/>
    <w:rsid w:val="00DE4071"/>
    <w:rsid w:val="00DE4C9F"/>
    <w:rsid w:val="00DE5CF4"/>
    <w:rsid w:val="00DF27D3"/>
    <w:rsid w:val="00E00679"/>
    <w:rsid w:val="00E01179"/>
    <w:rsid w:val="00E07683"/>
    <w:rsid w:val="00E12A87"/>
    <w:rsid w:val="00E15E05"/>
    <w:rsid w:val="00E15E43"/>
    <w:rsid w:val="00E162A9"/>
    <w:rsid w:val="00E26C1E"/>
    <w:rsid w:val="00E34AC4"/>
    <w:rsid w:val="00E446F4"/>
    <w:rsid w:val="00E52420"/>
    <w:rsid w:val="00E55262"/>
    <w:rsid w:val="00E64B2B"/>
    <w:rsid w:val="00E72BFE"/>
    <w:rsid w:val="00E856E7"/>
    <w:rsid w:val="00E86654"/>
    <w:rsid w:val="00EA2223"/>
    <w:rsid w:val="00EB37FF"/>
    <w:rsid w:val="00EB56B7"/>
    <w:rsid w:val="00EB58EC"/>
    <w:rsid w:val="00EC2B3F"/>
    <w:rsid w:val="00EC5D33"/>
    <w:rsid w:val="00EE5EDB"/>
    <w:rsid w:val="00EF1222"/>
    <w:rsid w:val="00EF48DB"/>
    <w:rsid w:val="00F146AA"/>
    <w:rsid w:val="00F32800"/>
    <w:rsid w:val="00F34FE2"/>
    <w:rsid w:val="00F37CB7"/>
    <w:rsid w:val="00F415AB"/>
    <w:rsid w:val="00F41A9B"/>
    <w:rsid w:val="00F44E81"/>
    <w:rsid w:val="00F471D0"/>
    <w:rsid w:val="00F53BCB"/>
    <w:rsid w:val="00F61213"/>
    <w:rsid w:val="00F62BCA"/>
    <w:rsid w:val="00F63D20"/>
    <w:rsid w:val="00F657C2"/>
    <w:rsid w:val="00F65DEC"/>
    <w:rsid w:val="00F66DE5"/>
    <w:rsid w:val="00F93BAA"/>
    <w:rsid w:val="00F93BEC"/>
    <w:rsid w:val="00FB45C5"/>
    <w:rsid w:val="00FB7593"/>
    <w:rsid w:val="00FC2527"/>
    <w:rsid w:val="00FC31D4"/>
    <w:rsid w:val="00FD03E8"/>
    <w:rsid w:val="00FD16A0"/>
    <w:rsid w:val="00FD4C23"/>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617</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4</cp:revision>
  <cp:lastPrinted>2011-12-02T15:04:00Z</cp:lastPrinted>
  <dcterms:created xsi:type="dcterms:W3CDTF">2012-12-07T16:53:00Z</dcterms:created>
  <dcterms:modified xsi:type="dcterms:W3CDTF">2012-12-07T17:08:00Z</dcterms:modified>
</cp:coreProperties>
</file>