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24" w:rsidRPr="0037358B" w:rsidRDefault="00B47B24" w:rsidP="005F6406">
      <w:pPr>
        <w:tabs>
          <w:tab w:val="center" w:pos="7200"/>
        </w:tabs>
        <w:jc w:val="center"/>
        <w:rPr>
          <w:rFonts w:ascii="Times New Roman" w:hAnsi="Times New Roman"/>
          <w:szCs w:val="22"/>
        </w:rPr>
      </w:pPr>
      <w:r w:rsidRPr="0037358B">
        <w:rPr>
          <w:rFonts w:ascii="Times New Roman" w:hAnsi="Times New Roman"/>
          <w:szCs w:val="22"/>
        </w:rPr>
        <w:t>MINUTES</w:t>
      </w:r>
    </w:p>
    <w:p w:rsidR="00B47B24" w:rsidRPr="0037358B" w:rsidRDefault="00736048" w:rsidP="005F6406">
      <w:pPr>
        <w:tabs>
          <w:tab w:val="center" w:pos="7200"/>
        </w:tabs>
        <w:jc w:val="center"/>
        <w:rPr>
          <w:rFonts w:ascii="Times New Roman" w:hAnsi="Times New Roman"/>
          <w:szCs w:val="22"/>
        </w:rPr>
      </w:pPr>
      <w:r w:rsidRPr="0037358B">
        <w:rPr>
          <w:rFonts w:ascii="Times New Roman" w:hAnsi="Times New Roman"/>
          <w:szCs w:val="22"/>
        </w:rPr>
        <w:t>CPIC CONFERENCE CALL</w:t>
      </w:r>
    </w:p>
    <w:p w:rsidR="00B47B24" w:rsidRPr="0037358B" w:rsidRDefault="00B47B24" w:rsidP="005F6406">
      <w:pPr>
        <w:tabs>
          <w:tab w:val="center" w:pos="7200"/>
        </w:tabs>
        <w:jc w:val="center"/>
        <w:rPr>
          <w:rFonts w:ascii="Times New Roman" w:hAnsi="Times New Roman"/>
          <w:szCs w:val="22"/>
        </w:rPr>
      </w:pPr>
      <w:r w:rsidRPr="0037358B">
        <w:rPr>
          <w:rFonts w:ascii="Times New Roman" w:hAnsi="Times New Roman"/>
          <w:szCs w:val="22"/>
        </w:rPr>
        <w:t>ST. JUDE CHILDREN'S RESEARCH HOSPITAL</w:t>
      </w:r>
    </w:p>
    <w:p w:rsidR="00B47B24" w:rsidRPr="0037358B" w:rsidRDefault="00B47B24" w:rsidP="005F6406">
      <w:pPr>
        <w:tabs>
          <w:tab w:val="left" w:pos="-388"/>
          <w:tab w:val="left" w:pos="0"/>
          <w:tab w:val="left" w:pos="450"/>
        </w:tabs>
        <w:rPr>
          <w:rFonts w:ascii="Times New Roman" w:hAnsi="Times New Roman"/>
          <w:szCs w:val="22"/>
        </w:rPr>
      </w:pPr>
    </w:p>
    <w:p w:rsidR="00B47B24" w:rsidRPr="0037358B" w:rsidRDefault="00B47B24" w:rsidP="005F6406">
      <w:pPr>
        <w:tabs>
          <w:tab w:val="left" w:pos="-388"/>
          <w:tab w:val="left" w:pos="0"/>
          <w:tab w:val="left" w:pos="450"/>
          <w:tab w:val="left" w:pos="1890"/>
        </w:tabs>
        <w:ind w:left="1440" w:hanging="1440"/>
        <w:rPr>
          <w:rFonts w:ascii="Times New Roman" w:hAnsi="Times New Roman"/>
          <w:szCs w:val="22"/>
        </w:rPr>
      </w:pPr>
      <w:r w:rsidRPr="0037358B">
        <w:rPr>
          <w:rFonts w:ascii="Times New Roman" w:hAnsi="Times New Roman"/>
          <w:szCs w:val="22"/>
        </w:rPr>
        <w:t>DATE:</w:t>
      </w:r>
      <w:r w:rsidRPr="0037358B">
        <w:rPr>
          <w:rFonts w:ascii="Times New Roman" w:hAnsi="Times New Roman"/>
          <w:szCs w:val="22"/>
        </w:rPr>
        <w:tab/>
      </w:r>
      <w:r w:rsidR="003A3003">
        <w:rPr>
          <w:rFonts w:ascii="Times New Roman" w:hAnsi="Times New Roman"/>
          <w:szCs w:val="22"/>
        </w:rPr>
        <w:t>June 2</w:t>
      </w:r>
      <w:r w:rsidR="003A3003" w:rsidRPr="003A3003">
        <w:rPr>
          <w:rFonts w:ascii="Times New Roman" w:hAnsi="Times New Roman"/>
          <w:szCs w:val="22"/>
          <w:vertAlign w:val="superscript"/>
        </w:rPr>
        <w:t>nd</w:t>
      </w:r>
      <w:r w:rsidR="003A3003">
        <w:rPr>
          <w:rFonts w:ascii="Times New Roman" w:hAnsi="Times New Roman"/>
          <w:szCs w:val="22"/>
        </w:rPr>
        <w:t xml:space="preserve">, </w:t>
      </w:r>
      <w:r w:rsidR="00D53A59" w:rsidRPr="0037358B">
        <w:rPr>
          <w:rFonts w:ascii="Times New Roman" w:hAnsi="Times New Roman"/>
          <w:szCs w:val="22"/>
        </w:rPr>
        <w:t>2011</w:t>
      </w:r>
    </w:p>
    <w:p w:rsidR="001810E5" w:rsidRPr="0037358B" w:rsidRDefault="00B47B24" w:rsidP="005F6406">
      <w:pPr>
        <w:pStyle w:val="BodyTextIndent"/>
        <w:tabs>
          <w:tab w:val="left" w:pos="1890"/>
        </w:tabs>
        <w:rPr>
          <w:rFonts w:ascii="Times New Roman" w:hAnsi="Times New Roman"/>
          <w:sz w:val="22"/>
          <w:szCs w:val="22"/>
        </w:rPr>
      </w:pPr>
      <w:r w:rsidRPr="0037358B">
        <w:rPr>
          <w:rFonts w:ascii="Times New Roman" w:hAnsi="Times New Roman"/>
          <w:sz w:val="22"/>
          <w:szCs w:val="22"/>
        </w:rPr>
        <w:t xml:space="preserve">PRESENT: </w:t>
      </w:r>
      <w:r w:rsidRPr="0037358B">
        <w:rPr>
          <w:rFonts w:ascii="Times New Roman" w:hAnsi="Times New Roman"/>
          <w:sz w:val="22"/>
          <w:szCs w:val="22"/>
        </w:rPr>
        <w:tab/>
      </w:r>
      <w:r w:rsidR="00590E72">
        <w:rPr>
          <w:rFonts w:ascii="Times New Roman" w:hAnsi="Times New Roman"/>
          <w:sz w:val="22"/>
          <w:szCs w:val="22"/>
        </w:rPr>
        <w:t xml:space="preserve">Michelle Carrillo, </w:t>
      </w:r>
      <w:r w:rsidR="001810E5" w:rsidRPr="0037358B">
        <w:rPr>
          <w:rFonts w:ascii="Times New Roman" w:hAnsi="Times New Roman"/>
          <w:sz w:val="22"/>
          <w:szCs w:val="22"/>
        </w:rPr>
        <w:t>Kristine Crews, James Hoffman,</w:t>
      </w:r>
      <w:r w:rsidR="00590E72">
        <w:rPr>
          <w:rFonts w:ascii="Times New Roman" w:hAnsi="Times New Roman"/>
          <w:sz w:val="22"/>
          <w:szCs w:val="22"/>
        </w:rPr>
        <w:t xml:space="preserve"> Lucia Hindorff, </w:t>
      </w:r>
      <w:r w:rsidR="00F41A9B" w:rsidRPr="0037358B">
        <w:rPr>
          <w:rFonts w:ascii="Times New Roman" w:hAnsi="Times New Roman"/>
          <w:sz w:val="22"/>
          <w:szCs w:val="22"/>
        </w:rPr>
        <w:t xml:space="preserve">Julie Johnson, </w:t>
      </w:r>
      <w:r w:rsidR="003B2081">
        <w:rPr>
          <w:rFonts w:ascii="Times New Roman" w:hAnsi="Times New Roman"/>
          <w:sz w:val="22"/>
          <w:szCs w:val="22"/>
        </w:rPr>
        <w:t>Teri Klein,</w:t>
      </w:r>
      <w:r w:rsidR="00590E72">
        <w:rPr>
          <w:rFonts w:ascii="Times New Roman" w:hAnsi="Times New Roman"/>
          <w:sz w:val="22"/>
          <w:szCs w:val="22"/>
        </w:rPr>
        <w:t xml:space="preserve"> </w:t>
      </w:r>
      <w:r w:rsidR="00390463">
        <w:rPr>
          <w:rFonts w:ascii="Times New Roman" w:hAnsi="Times New Roman"/>
          <w:sz w:val="22"/>
          <w:szCs w:val="22"/>
        </w:rPr>
        <w:t xml:space="preserve">Teri </w:t>
      </w:r>
      <w:proofErr w:type="spellStart"/>
      <w:r w:rsidR="00390463">
        <w:rPr>
          <w:rFonts w:ascii="Times New Roman" w:hAnsi="Times New Roman"/>
          <w:sz w:val="22"/>
          <w:szCs w:val="22"/>
        </w:rPr>
        <w:t>Manolio</w:t>
      </w:r>
      <w:proofErr w:type="spellEnd"/>
      <w:r w:rsidR="00390463">
        <w:rPr>
          <w:rFonts w:ascii="Times New Roman" w:hAnsi="Times New Roman"/>
          <w:sz w:val="22"/>
          <w:szCs w:val="22"/>
        </w:rPr>
        <w:t xml:space="preserve">, </w:t>
      </w:r>
      <w:r w:rsidR="003B2081">
        <w:rPr>
          <w:rFonts w:ascii="Times New Roman" w:hAnsi="Times New Roman"/>
          <w:sz w:val="22"/>
          <w:szCs w:val="22"/>
        </w:rPr>
        <w:t xml:space="preserve">Mary </w:t>
      </w:r>
      <w:proofErr w:type="spellStart"/>
      <w:r w:rsidR="003B2081">
        <w:rPr>
          <w:rFonts w:ascii="Times New Roman" w:hAnsi="Times New Roman"/>
          <w:sz w:val="22"/>
          <w:szCs w:val="22"/>
        </w:rPr>
        <w:t>Relling</w:t>
      </w:r>
      <w:proofErr w:type="spellEnd"/>
      <w:r w:rsidR="003B2081">
        <w:rPr>
          <w:rFonts w:ascii="Times New Roman" w:hAnsi="Times New Roman"/>
          <w:sz w:val="22"/>
          <w:szCs w:val="22"/>
        </w:rPr>
        <w:t xml:space="preserve">, </w:t>
      </w:r>
      <w:r w:rsidR="00390463">
        <w:rPr>
          <w:rFonts w:ascii="Times New Roman" w:hAnsi="Times New Roman"/>
          <w:sz w:val="22"/>
          <w:szCs w:val="22"/>
        </w:rPr>
        <w:t xml:space="preserve">Stuart Scott, </w:t>
      </w:r>
      <w:r w:rsidR="00590E72">
        <w:rPr>
          <w:rFonts w:ascii="Times New Roman" w:hAnsi="Times New Roman"/>
          <w:sz w:val="22"/>
          <w:szCs w:val="22"/>
        </w:rPr>
        <w:t>Rachel Tyndale</w:t>
      </w:r>
      <w:r w:rsidR="00EC2B3F">
        <w:rPr>
          <w:rFonts w:ascii="Times New Roman" w:hAnsi="Times New Roman"/>
          <w:sz w:val="22"/>
          <w:szCs w:val="22"/>
        </w:rPr>
        <w:t xml:space="preserve">, </w:t>
      </w:r>
      <w:r w:rsidR="00390463">
        <w:rPr>
          <w:rFonts w:ascii="Times New Roman" w:hAnsi="Times New Roman"/>
          <w:sz w:val="22"/>
          <w:szCs w:val="22"/>
        </w:rPr>
        <w:t xml:space="preserve">Mia </w:t>
      </w:r>
      <w:proofErr w:type="spellStart"/>
      <w:r w:rsidR="00390463">
        <w:rPr>
          <w:rFonts w:ascii="Times New Roman" w:hAnsi="Times New Roman"/>
          <w:sz w:val="22"/>
          <w:szCs w:val="22"/>
        </w:rPr>
        <w:t>Wadelius</w:t>
      </w:r>
      <w:proofErr w:type="spellEnd"/>
    </w:p>
    <w:p w:rsidR="00B47B24" w:rsidRPr="0037358B" w:rsidRDefault="00B47B24" w:rsidP="005F6406">
      <w:pPr>
        <w:tabs>
          <w:tab w:val="left" w:pos="-388"/>
          <w:tab w:val="left" w:pos="0"/>
          <w:tab w:val="left" w:pos="450"/>
          <w:tab w:val="left" w:pos="1890"/>
        </w:tabs>
        <w:rPr>
          <w:rFonts w:ascii="Times New Roman" w:hAnsi="Times New Roman"/>
          <w:szCs w:val="22"/>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8280"/>
        <w:gridCol w:w="4304"/>
      </w:tblGrid>
      <w:tr w:rsidR="00B47B24" w:rsidRPr="0037358B" w:rsidTr="00A46308">
        <w:trPr>
          <w:tblHeader/>
        </w:trPr>
        <w:tc>
          <w:tcPr>
            <w:tcW w:w="1890" w:type="dxa"/>
          </w:tcPr>
          <w:p w:rsidR="00B47B24" w:rsidRPr="0037358B" w:rsidRDefault="00B47B24" w:rsidP="005F6406">
            <w:pPr>
              <w:tabs>
                <w:tab w:val="left" w:pos="-388"/>
                <w:tab w:val="left" w:pos="0"/>
                <w:tab w:val="left" w:pos="450"/>
              </w:tabs>
              <w:spacing w:after="58"/>
              <w:rPr>
                <w:rFonts w:ascii="Times New Roman" w:hAnsi="Times New Roman"/>
                <w:szCs w:val="22"/>
              </w:rPr>
            </w:pPr>
            <w:r w:rsidRPr="0037358B">
              <w:rPr>
                <w:rFonts w:ascii="Times New Roman" w:hAnsi="Times New Roman"/>
                <w:szCs w:val="22"/>
              </w:rPr>
              <w:t>TOPIC</w:t>
            </w:r>
          </w:p>
        </w:tc>
        <w:tc>
          <w:tcPr>
            <w:tcW w:w="8280" w:type="dxa"/>
          </w:tcPr>
          <w:p w:rsidR="00B47B24" w:rsidRPr="0037358B" w:rsidRDefault="00B47B24" w:rsidP="005F6406">
            <w:pPr>
              <w:tabs>
                <w:tab w:val="left" w:pos="-388"/>
                <w:tab w:val="left" w:pos="0"/>
                <w:tab w:val="left" w:pos="450"/>
              </w:tabs>
              <w:spacing w:after="58"/>
              <w:rPr>
                <w:rFonts w:ascii="Times New Roman" w:hAnsi="Times New Roman"/>
                <w:szCs w:val="22"/>
              </w:rPr>
            </w:pPr>
            <w:r w:rsidRPr="0037358B">
              <w:rPr>
                <w:rFonts w:ascii="Times New Roman" w:hAnsi="Times New Roman"/>
                <w:szCs w:val="22"/>
              </w:rPr>
              <w:t>DISCUSSION/ACTION</w:t>
            </w:r>
          </w:p>
        </w:tc>
        <w:tc>
          <w:tcPr>
            <w:tcW w:w="4304" w:type="dxa"/>
          </w:tcPr>
          <w:p w:rsidR="00B47B24" w:rsidRPr="0037358B" w:rsidRDefault="00B47B24" w:rsidP="005F6406">
            <w:pPr>
              <w:tabs>
                <w:tab w:val="left" w:pos="-388"/>
                <w:tab w:val="left" w:pos="0"/>
                <w:tab w:val="left" w:pos="450"/>
              </w:tabs>
              <w:spacing w:after="58"/>
              <w:rPr>
                <w:rFonts w:ascii="Times New Roman" w:hAnsi="Times New Roman"/>
                <w:szCs w:val="22"/>
              </w:rPr>
            </w:pPr>
            <w:r w:rsidRPr="0037358B">
              <w:rPr>
                <w:rFonts w:ascii="Times New Roman" w:hAnsi="Times New Roman"/>
                <w:szCs w:val="22"/>
              </w:rPr>
              <w:t>FOLLOW-UP</w:t>
            </w:r>
          </w:p>
        </w:tc>
      </w:tr>
      <w:tr w:rsidR="00B47B24" w:rsidRPr="0037358B" w:rsidTr="00A46308">
        <w:tc>
          <w:tcPr>
            <w:tcW w:w="1890" w:type="dxa"/>
          </w:tcPr>
          <w:p w:rsidR="00AE09E8" w:rsidRDefault="00B352C5" w:rsidP="00B352C5">
            <w:pPr>
              <w:widowControl/>
              <w:ind w:left="60"/>
              <w:rPr>
                <w:rFonts w:ascii="Times New Roman" w:hAnsi="Times New Roman"/>
              </w:rPr>
            </w:pPr>
            <w:r w:rsidRPr="00997F39">
              <w:rPr>
                <w:rFonts w:ascii="Times New Roman" w:hAnsi="Times New Roman"/>
              </w:rPr>
              <w:t>Guideline updates</w:t>
            </w:r>
          </w:p>
          <w:p w:rsidR="00AE09E8" w:rsidRDefault="00AE09E8" w:rsidP="00F53BCB">
            <w:pPr>
              <w:widowControl/>
              <w:ind w:left="60"/>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Default="00997F39" w:rsidP="005F6406">
            <w:pPr>
              <w:tabs>
                <w:tab w:val="left" w:pos="-388"/>
                <w:tab w:val="left" w:pos="0"/>
                <w:tab w:val="left" w:pos="450"/>
              </w:tabs>
              <w:rPr>
                <w:rFonts w:ascii="Times New Roman" w:hAnsi="Times New Roman"/>
              </w:rPr>
            </w:pPr>
          </w:p>
          <w:p w:rsidR="00997F39" w:rsidRPr="00997F39" w:rsidRDefault="00997F39" w:rsidP="00997F39">
            <w:pPr>
              <w:tabs>
                <w:tab w:val="left" w:pos="-388"/>
                <w:tab w:val="left" w:pos="0"/>
                <w:tab w:val="left" w:pos="450"/>
              </w:tabs>
              <w:rPr>
                <w:rFonts w:ascii="Times New Roman" w:hAnsi="Times New Roman"/>
                <w:szCs w:val="22"/>
              </w:rPr>
            </w:pPr>
          </w:p>
        </w:tc>
        <w:tc>
          <w:tcPr>
            <w:tcW w:w="8280" w:type="dxa"/>
          </w:tcPr>
          <w:p w:rsidR="00BC3A68" w:rsidRDefault="00BC3A68" w:rsidP="00C538B5">
            <w:pPr>
              <w:widowControl/>
              <w:ind w:left="60"/>
              <w:rPr>
                <w:rFonts w:ascii="Times New Roman" w:hAnsi="Times New Roman"/>
              </w:rPr>
            </w:pPr>
            <w:r>
              <w:rPr>
                <w:rFonts w:ascii="Times New Roman" w:hAnsi="Times New Roman"/>
              </w:rPr>
              <w:t xml:space="preserve">Clopidogrel/CYP2C19---proofs not out yet. </w:t>
            </w:r>
          </w:p>
          <w:p w:rsidR="00BC3A68" w:rsidRDefault="00BC3A68" w:rsidP="00C538B5">
            <w:pPr>
              <w:widowControl/>
              <w:ind w:left="60"/>
              <w:rPr>
                <w:rFonts w:ascii="Times New Roman" w:hAnsi="Times New Roman"/>
              </w:rPr>
            </w:pPr>
          </w:p>
          <w:p w:rsidR="00BC3A68" w:rsidRDefault="00BC3A68" w:rsidP="00C538B5">
            <w:pPr>
              <w:widowControl/>
              <w:ind w:left="60"/>
              <w:rPr>
                <w:rFonts w:ascii="Times New Roman" w:hAnsi="Times New Roman"/>
              </w:rPr>
            </w:pPr>
          </w:p>
          <w:p w:rsidR="00BC3A68" w:rsidRDefault="00BC3A68" w:rsidP="00C538B5">
            <w:pPr>
              <w:widowControl/>
              <w:ind w:left="60"/>
              <w:rPr>
                <w:rFonts w:ascii="Times New Roman" w:hAnsi="Times New Roman"/>
              </w:rPr>
            </w:pPr>
          </w:p>
          <w:p w:rsidR="00C538B5" w:rsidRPr="005A218A" w:rsidRDefault="00C538B5" w:rsidP="00C538B5">
            <w:pPr>
              <w:widowControl/>
              <w:ind w:left="60"/>
              <w:rPr>
                <w:rFonts w:ascii="Times New Roman" w:hAnsi="Times New Roman"/>
              </w:rPr>
            </w:pPr>
            <w:r w:rsidRPr="005A218A">
              <w:rPr>
                <w:rFonts w:ascii="Times New Roman" w:hAnsi="Times New Roman"/>
              </w:rPr>
              <w:t xml:space="preserve">Warfarin </w:t>
            </w:r>
            <w:r w:rsidR="006A7F64">
              <w:rPr>
                <w:rFonts w:ascii="Times New Roman" w:hAnsi="Times New Roman"/>
              </w:rPr>
              <w:t xml:space="preserve">guidelines just lack finalizing one figure. </w:t>
            </w:r>
          </w:p>
          <w:p w:rsidR="006A7F64" w:rsidRDefault="006A7F64" w:rsidP="00440382">
            <w:pPr>
              <w:widowControl/>
              <w:ind w:left="60"/>
              <w:rPr>
                <w:rFonts w:ascii="Times New Roman" w:hAnsi="Times New Roman"/>
              </w:rPr>
            </w:pPr>
          </w:p>
          <w:p w:rsidR="00BC3A68" w:rsidRDefault="00BC3A68" w:rsidP="00440382">
            <w:pPr>
              <w:widowControl/>
              <w:ind w:left="60"/>
              <w:rPr>
                <w:rFonts w:ascii="Times New Roman" w:hAnsi="Times New Roman"/>
              </w:rPr>
            </w:pPr>
          </w:p>
          <w:p w:rsidR="00BC3A68" w:rsidRDefault="00BC3A68" w:rsidP="00440382">
            <w:pPr>
              <w:widowControl/>
              <w:ind w:left="60"/>
              <w:rPr>
                <w:rFonts w:ascii="Times New Roman" w:hAnsi="Times New Roman"/>
              </w:rPr>
            </w:pPr>
          </w:p>
          <w:p w:rsidR="006A7F64" w:rsidRDefault="00C538B5" w:rsidP="00440382">
            <w:pPr>
              <w:widowControl/>
              <w:ind w:left="60"/>
              <w:rPr>
                <w:rFonts w:ascii="Times New Roman" w:hAnsi="Times New Roman"/>
              </w:rPr>
            </w:pPr>
            <w:r w:rsidRPr="005A218A">
              <w:rPr>
                <w:rFonts w:ascii="Times New Roman" w:hAnsi="Times New Roman"/>
              </w:rPr>
              <w:t>Abacavir/HLA</w:t>
            </w:r>
            <w:r w:rsidR="00440382">
              <w:rPr>
                <w:rFonts w:ascii="Times New Roman" w:hAnsi="Times New Roman"/>
              </w:rPr>
              <w:t>—</w:t>
            </w:r>
            <w:r w:rsidR="006A7F64">
              <w:rPr>
                <w:rFonts w:ascii="Times New Roman" w:hAnsi="Times New Roman"/>
              </w:rPr>
              <w:t xml:space="preserve">Michael Martin reported that he is working with Michelle and Teri to come up with description of HLA locus and links to appropriate external HLA databases for frequency distributions. It was discussed that the two HLA related guidelines under way (Abacavir, carbamazepine) and one to be started (allopurinol) would benefit by some common language and perhaps common HLA external websites. </w:t>
            </w:r>
          </w:p>
          <w:p w:rsidR="006A7F64" w:rsidRDefault="006A7F64" w:rsidP="00440382">
            <w:pPr>
              <w:widowControl/>
              <w:ind w:left="60"/>
              <w:rPr>
                <w:rFonts w:ascii="Times New Roman" w:hAnsi="Times New Roman"/>
              </w:rPr>
            </w:pPr>
          </w:p>
          <w:p w:rsidR="00BC3A68" w:rsidRDefault="00BC3A68" w:rsidP="00C538B5">
            <w:pPr>
              <w:widowControl/>
              <w:ind w:left="60"/>
              <w:rPr>
                <w:rFonts w:ascii="Times New Roman" w:hAnsi="Times New Roman"/>
              </w:rPr>
            </w:pPr>
          </w:p>
          <w:p w:rsidR="00440382" w:rsidRDefault="00BC3A68" w:rsidP="00BC3A68">
            <w:pPr>
              <w:widowControl/>
              <w:rPr>
                <w:rFonts w:ascii="Times New Roman" w:hAnsi="Times New Roman"/>
              </w:rPr>
            </w:pPr>
            <w:r>
              <w:rPr>
                <w:rFonts w:ascii="Times New Roman" w:hAnsi="Times New Roman"/>
              </w:rPr>
              <w:t>CYP2D6/codeine: still finalizing some tables.</w:t>
            </w:r>
          </w:p>
          <w:p w:rsidR="00BC3A68" w:rsidRDefault="00BC3A68" w:rsidP="00C538B5">
            <w:pPr>
              <w:widowControl/>
              <w:ind w:left="60"/>
              <w:rPr>
                <w:rFonts w:ascii="Times New Roman" w:hAnsi="Times New Roman"/>
              </w:rPr>
            </w:pPr>
          </w:p>
          <w:p w:rsidR="00BC3A68" w:rsidRDefault="00BC3A68" w:rsidP="00BC3A68">
            <w:pPr>
              <w:widowControl/>
              <w:rPr>
                <w:rFonts w:ascii="Times New Roman" w:hAnsi="Times New Roman"/>
                <w:szCs w:val="22"/>
              </w:rPr>
            </w:pPr>
          </w:p>
          <w:p w:rsidR="00BC3A68" w:rsidRDefault="00BC3A68" w:rsidP="00BC3A68">
            <w:pPr>
              <w:widowControl/>
              <w:rPr>
                <w:rFonts w:ascii="Times New Roman" w:hAnsi="Times New Roman"/>
                <w:szCs w:val="22"/>
              </w:rPr>
            </w:pPr>
          </w:p>
          <w:p w:rsidR="0060151A" w:rsidRPr="0037358B" w:rsidRDefault="00BC3A68" w:rsidP="00BC3A68">
            <w:pPr>
              <w:widowControl/>
              <w:rPr>
                <w:rFonts w:ascii="Times New Roman" w:hAnsi="Times New Roman"/>
                <w:szCs w:val="22"/>
              </w:rPr>
            </w:pPr>
            <w:r>
              <w:rPr>
                <w:rFonts w:ascii="Times New Roman" w:hAnsi="Times New Roman"/>
                <w:szCs w:val="22"/>
              </w:rPr>
              <w:t>Brief discussion on CPT’s planned topic issues for next year.</w:t>
            </w:r>
          </w:p>
        </w:tc>
        <w:tc>
          <w:tcPr>
            <w:tcW w:w="4304" w:type="dxa"/>
          </w:tcPr>
          <w:p w:rsidR="00BC3A68" w:rsidRDefault="00BC3A68" w:rsidP="00AE09E8">
            <w:pPr>
              <w:widowControl/>
              <w:spacing w:before="100" w:beforeAutospacing="1" w:after="100" w:afterAutospacing="1"/>
              <w:contextualSpacing/>
              <w:rPr>
                <w:rFonts w:ascii="Times New Roman" w:hAnsi="Times New Roman"/>
              </w:rPr>
            </w:pPr>
            <w:r>
              <w:rPr>
                <w:rFonts w:ascii="Times New Roman" w:hAnsi="Times New Roman"/>
              </w:rPr>
              <w:t xml:space="preserve">Stuart will check that Supplemental tables annotate alleles to same DNA strand (identify in footnote). </w:t>
            </w:r>
          </w:p>
          <w:p w:rsidR="00BC3A68" w:rsidRDefault="00BC3A68" w:rsidP="00AE09E8">
            <w:pPr>
              <w:widowControl/>
              <w:spacing w:before="100" w:beforeAutospacing="1" w:after="100" w:afterAutospacing="1"/>
              <w:contextualSpacing/>
              <w:rPr>
                <w:rFonts w:ascii="Times New Roman" w:hAnsi="Times New Roman"/>
              </w:rPr>
            </w:pPr>
          </w:p>
          <w:p w:rsidR="00BC3A68" w:rsidRDefault="006A7F64" w:rsidP="00BC3A68">
            <w:pPr>
              <w:widowControl/>
              <w:spacing w:before="100" w:beforeAutospacing="1" w:after="100" w:afterAutospacing="1"/>
              <w:contextualSpacing/>
              <w:rPr>
                <w:rFonts w:ascii="Times New Roman" w:hAnsi="Times New Roman"/>
                <w:szCs w:val="22"/>
              </w:rPr>
            </w:pPr>
            <w:r>
              <w:rPr>
                <w:rFonts w:ascii="Times New Roman" w:hAnsi="Times New Roman"/>
              </w:rPr>
              <w:t>Should be submitted soon.</w:t>
            </w:r>
            <w:r w:rsidR="00BC3A68">
              <w:rPr>
                <w:rFonts w:ascii="Times New Roman" w:hAnsi="Times New Roman"/>
              </w:rPr>
              <w:t xml:space="preserve"> Teri/Michelle will check that annotation to DNA strand clear</w:t>
            </w:r>
          </w:p>
          <w:p w:rsidR="006A7F64" w:rsidRDefault="006A7F64" w:rsidP="00AE09E8">
            <w:pPr>
              <w:widowControl/>
              <w:spacing w:before="100" w:beforeAutospacing="1" w:after="100" w:afterAutospacing="1"/>
              <w:contextualSpacing/>
              <w:rPr>
                <w:rFonts w:ascii="Times New Roman" w:hAnsi="Times New Roman"/>
              </w:rPr>
            </w:pPr>
          </w:p>
          <w:p w:rsidR="006A7F64" w:rsidRDefault="006A7F64" w:rsidP="00AE09E8">
            <w:pPr>
              <w:widowControl/>
              <w:spacing w:before="100" w:beforeAutospacing="1" w:after="100" w:afterAutospacing="1"/>
              <w:contextualSpacing/>
              <w:rPr>
                <w:rFonts w:ascii="Times New Roman" w:hAnsi="Times New Roman"/>
              </w:rPr>
            </w:pPr>
          </w:p>
          <w:p w:rsidR="00C538B5" w:rsidRDefault="006A7F64" w:rsidP="00AE09E8">
            <w:pPr>
              <w:widowControl/>
              <w:spacing w:before="100" w:beforeAutospacing="1" w:after="100" w:afterAutospacing="1"/>
              <w:contextualSpacing/>
              <w:rPr>
                <w:rFonts w:ascii="Times New Roman" w:hAnsi="Times New Roman"/>
                <w:szCs w:val="22"/>
              </w:rPr>
            </w:pPr>
            <w:r>
              <w:rPr>
                <w:rFonts w:ascii="Times New Roman" w:hAnsi="Times New Roman"/>
              </w:rPr>
              <w:t xml:space="preserve">Teri and Michelle will work with </w:t>
            </w:r>
            <w:r w:rsidR="00843ACB">
              <w:rPr>
                <w:rFonts w:ascii="Times New Roman" w:hAnsi="Times New Roman"/>
              </w:rPr>
              <w:t>Michael</w:t>
            </w:r>
            <w:r>
              <w:rPr>
                <w:rFonts w:ascii="Times New Roman" w:hAnsi="Times New Roman"/>
              </w:rPr>
              <w:t xml:space="preserve"> and Deanna Kroetz (abacavir), Susan Leckband &amp; Munir Pirmohamed (CBZ), and Michael </w:t>
            </w:r>
            <w:r w:rsidR="00390463">
              <w:rPr>
                <w:rFonts w:ascii="Times New Roman" w:hAnsi="Times New Roman"/>
              </w:rPr>
              <w:t>Lee</w:t>
            </w:r>
            <w:r>
              <w:rPr>
                <w:rFonts w:ascii="Times New Roman" w:hAnsi="Times New Roman"/>
              </w:rPr>
              <w:t xml:space="preserve"> (allopurinol) to have some consistency on references to HLA genotypes/alleles.</w:t>
            </w:r>
          </w:p>
          <w:p w:rsidR="00C538B5" w:rsidRDefault="00C538B5" w:rsidP="00AE09E8">
            <w:pPr>
              <w:widowControl/>
              <w:spacing w:before="100" w:beforeAutospacing="1" w:after="100" w:afterAutospacing="1"/>
              <w:contextualSpacing/>
              <w:rPr>
                <w:rFonts w:ascii="Times New Roman" w:hAnsi="Times New Roman"/>
                <w:szCs w:val="22"/>
              </w:rPr>
            </w:pPr>
          </w:p>
          <w:p w:rsidR="00C538B5" w:rsidRDefault="00BC3A68" w:rsidP="00AE09E8">
            <w:pPr>
              <w:widowControl/>
              <w:spacing w:before="100" w:beforeAutospacing="1" w:after="100" w:afterAutospacing="1"/>
              <w:contextualSpacing/>
              <w:rPr>
                <w:rFonts w:ascii="Times New Roman" w:hAnsi="Times New Roman"/>
              </w:rPr>
            </w:pPr>
            <w:r>
              <w:rPr>
                <w:rFonts w:ascii="Times New Roman" w:hAnsi="Times New Roman"/>
              </w:rPr>
              <w:t xml:space="preserve">Teri/Michelle will check that annotation to DNA strand clear. </w:t>
            </w:r>
          </w:p>
          <w:p w:rsidR="00BC3A68" w:rsidRDefault="00BC3A68" w:rsidP="00AE09E8">
            <w:pPr>
              <w:widowControl/>
              <w:spacing w:before="100" w:beforeAutospacing="1" w:after="100" w:afterAutospacing="1"/>
              <w:contextualSpacing/>
              <w:rPr>
                <w:rFonts w:ascii="Times New Roman" w:hAnsi="Times New Roman"/>
              </w:rPr>
            </w:pPr>
          </w:p>
          <w:p w:rsidR="00BC3A68" w:rsidRDefault="00BC3A68" w:rsidP="00AE09E8">
            <w:pPr>
              <w:widowControl/>
              <w:spacing w:before="100" w:beforeAutospacing="1" w:after="100" w:afterAutospacing="1"/>
              <w:contextualSpacing/>
              <w:rPr>
                <w:rFonts w:ascii="Times New Roman" w:hAnsi="Times New Roman"/>
              </w:rPr>
            </w:pPr>
            <w:r>
              <w:rPr>
                <w:rFonts w:ascii="Times New Roman" w:hAnsi="Times New Roman"/>
              </w:rPr>
              <w:t>Rachel will let guideline authors know of any relevant deadlines to facilitate chance for guidelines being published in relevant topic issue.</w:t>
            </w:r>
          </w:p>
          <w:p w:rsidR="00BC3A68" w:rsidRDefault="00BC3A68" w:rsidP="00AE09E8">
            <w:pPr>
              <w:widowControl/>
              <w:spacing w:before="100" w:beforeAutospacing="1" w:after="100" w:afterAutospacing="1"/>
              <w:contextualSpacing/>
              <w:rPr>
                <w:rFonts w:ascii="Times New Roman" w:hAnsi="Times New Roman"/>
              </w:rPr>
            </w:pPr>
          </w:p>
          <w:p w:rsidR="00BC3A68" w:rsidRDefault="00BC3A68" w:rsidP="00AE09E8">
            <w:pPr>
              <w:widowControl/>
              <w:spacing w:before="100" w:beforeAutospacing="1" w:after="100" w:afterAutospacing="1"/>
              <w:contextualSpacing/>
              <w:rPr>
                <w:rFonts w:ascii="Times New Roman" w:hAnsi="Times New Roman"/>
                <w:szCs w:val="22"/>
              </w:rPr>
            </w:pPr>
          </w:p>
          <w:p w:rsidR="00C538B5" w:rsidRDefault="00C538B5" w:rsidP="00AE09E8">
            <w:pPr>
              <w:widowControl/>
              <w:spacing w:before="100" w:beforeAutospacing="1" w:after="100" w:afterAutospacing="1"/>
              <w:contextualSpacing/>
              <w:rPr>
                <w:rFonts w:ascii="Times New Roman" w:hAnsi="Times New Roman"/>
                <w:szCs w:val="22"/>
              </w:rPr>
            </w:pPr>
          </w:p>
          <w:p w:rsidR="00C538B5" w:rsidRDefault="00C538B5" w:rsidP="00AE09E8">
            <w:pPr>
              <w:widowControl/>
              <w:spacing w:before="100" w:beforeAutospacing="1" w:after="100" w:afterAutospacing="1"/>
              <w:contextualSpacing/>
              <w:rPr>
                <w:rFonts w:ascii="Times New Roman" w:hAnsi="Times New Roman"/>
                <w:szCs w:val="22"/>
              </w:rPr>
            </w:pPr>
          </w:p>
          <w:p w:rsidR="00C538B5" w:rsidRPr="0037358B" w:rsidRDefault="00C538B5" w:rsidP="00AE09E8">
            <w:pPr>
              <w:widowControl/>
              <w:spacing w:before="100" w:beforeAutospacing="1" w:after="100" w:afterAutospacing="1"/>
              <w:contextualSpacing/>
              <w:rPr>
                <w:rFonts w:ascii="Times New Roman" w:hAnsi="Times New Roman"/>
                <w:szCs w:val="22"/>
              </w:rPr>
            </w:pPr>
          </w:p>
        </w:tc>
      </w:tr>
      <w:tr w:rsidR="00202678" w:rsidRPr="0037358B" w:rsidTr="00A46308">
        <w:tc>
          <w:tcPr>
            <w:tcW w:w="1890" w:type="dxa"/>
          </w:tcPr>
          <w:p w:rsidR="00202678" w:rsidRPr="00997F39" w:rsidRDefault="00202678" w:rsidP="00B352C5">
            <w:pPr>
              <w:widowControl/>
              <w:ind w:left="60"/>
              <w:rPr>
                <w:rFonts w:ascii="Times New Roman" w:hAnsi="Times New Roman"/>
              </w:rPr>
            </w:pPr>
            <w:r>
              <w:rPr>
                <w:rFonts w:ascii="Times New Roman" w:hAnsi="Times New Roman"/>
              </w:rPr>
              <w:t>CPT related papers</w:t>
            </w:r>
          </w:p>
        </w:tc>
        <w:tc>
          <w:tcPr>
            <w:tcW w:w="8280" w:type="dxa"/>
          </w:tcPr>
          <w:p w:rsidR="00455C66" w:rsidRDefault="00122692" w:rsidP="00455C66">
            <w:pPr>
              <w:pStyle w:val="PlainText"/>
            </w:pPr>
            <w:r>
              <w:rPr>
                <w:rFonts w:ascii="Times New Roman" w:hAnsi="Times New Roman"/>
              </w:rPr>
              <w:t xml:space="preserve">There was discussion of a recent opinion piece </w:t>
            </w:r>
            <w:hyperlink r:id="rId8" w:history="1">
              <w:r w:rsidR="00455C66">
                <w:rPr>
                  <w:rStyle w:val="Hyperlink"/>
                </w:rPr>
                <w:t>http://www.nature.com/clpt/journal/v89/n6/pdf/clpt201118a.pdf</w:t>
              </w:r>
            </w:hyperlink>
          </w:p>
          <w:p w:rsidR="00202678" w:rsidRDefault="00122692" w:rsidP="00122692">
            <w:pPr>
              <w:widowControl/>
              <w:ind w:left="60"/>
              <w:rPr>
                <w:rFonts w:ascii="Times New Roman" w:hAnsi="Times New Roman"/>
              </w:rPr>
            </w:pPr>
            <w:proofErr w:type="gramStart"/>
            <w:r>
              <w:rPr>
                <w:rFonts w:ascii="Times New Roman" w:hAnsi="Times New Roman"/>
              </w:rPr>
              <w:t>in</w:t>
            </w:r>
            <w:proofErr w:type="gramEnd"/>
            <w:r>
              <w:rPr>
                <w:rFonts w:ascii="Times New Roman" w:hAnsi="Times New Roman"/>
              </w:rPr>
              <w:t xml:space="preserve"> CPT calling for creation of gene/drug guidelines, that did not cite CPIC published guidelines (either in CPT or on PharmGKB). It was noted that it would be desirable to refer readers to CPIC’s efforts in such “opinion” papers (whether published in CPT or elsewhere). </w:t>
            </w:r>
          </w:p>
        </w:tc>
        <w:tc>
          <w:tcPr>
            <w:tcW w:w="4304" w:type="dxa"/>
          </w:tcPr>
          <w:p w:rsidR="00202678" w:rsidRDefault="00122692" w:rsidP="00AE09E8">
            <w:pPr>
              <w:widowControl/>
              <w:spacing w:before="100" w:beforeAutospacing="1" w:after="100" w:afterAutospacing="1"/>
              <w:contextualSpacing/>
              <w:rPr>
                <w:rFonts w:ascii="Times New Roman" w:hAnsi="Times New Roman"/>
              </w:rPr>
            </w:pPr>
            <w:r>
              <w:rPr>
                <w:rFonts w:ascii="Times New Roman" w:hAnsi="Times New Roman"/>
              </w:rPr>
              <w:t xml:space="preserve">Rachel will raise the issue with CPT editorial team. CPIC will likely write a letter-to-the-editor of CPT in response to </w:t>
            </w:r>
            <w:r w:rsidR="00455C66">
              <w:rPr>
                <w:rFonts w:ascii="Times New Roman" w:hAnsi="Times New Roman"/>
              </w:rPr>
              <w:t>recent piece.</w:t>
            </w:r>
          </w:p>
        </w:tc>
      </w:tr>
      <w:tr w:rsidR="00202678" w:rsidRPr="0037358B" w:rsidTr="00A46308">
        <w:tc>
          <w:tcPr>
            <w:tcW w:w="1890" w:type="dxa"/>
          </w:tcPr>
          <w:p w:rsidR="00202678" w:rsidRPr="00997F39" w:rsidRDefault="00455C66" w:rsidP="00B352C5">
            <w:pPr>
              <w:widowControl/>
              <w:ind w:left="60"/>
              <w:rPr>
                <w:rFonts w:ascii="Times New Roman" w:hAnsi="Times New Roman"/>
              </w:rPr>
            </w:pPr>
            <w:r>
              <w:rPr>
                <w:rFonts w:ascii="Times New Roman" w:hAnsi="Times New Roman"/>
              </w:rPr>
              <w:lastRenderedPageBreak/>
              <w:t>Overview of guidelines</w:t>
            </w:r>
          </w:p>
        </w:tc>
        <w:tc>
          <w:tcPr>
            <w:tcW w:w="8280" w:type="dxa"/>
          </w:tcPr>
          <w:p w:rsidR="00202678" w:rsidRDefault="00455C66" w:rsidP="00843ACB">
            <w:pPr>
              <w:widowControl/>
              <w:ind w:left="60"/>
              <w:rPr>
                <w:rFonts w:ascii="Times New Roman" w:hAnsi="Times New Roman"/>
              </w:rPr>
            </w:pPr>
            <w:r>
              <w:rPr>
                <w:rFonts w:ascii="Times New Roman" w:hAnsi="Times New Roman"/>
              </w:rPr>
              <w:t xml:space="preserve">Mary reviewed rationale behind CPIC guidelines, grading schemes, </w:t>
            </w:r>
            <w:r w:rsidR="00843ACB">
              <w:rPr>
                <w:rFonts w:ascii="Times New Roman" w:hAnsi="Times New Roman"/>
              </w:rPr>
              <w:t xml:space="preserve">and updated </w:t>
            </w:r>
            <w:r>
              <w:rPr>
                <w:rFonts w:ascii="Times New Roman" w:hAnsi="Times New Roman"/>
              </w:rPr>
              <w:t xml:space="preserve">templates (updated to reflect need to declare all possible COIs---even NIH grant funding—and to </w:t>
            </w:r>
            <w:r w:rsidR="00843ACB">
              <w:rPr>
                <w:rFonts w:ascii="Times New Roman" w:hAnsi="Times New Roman"/>
              </w:rPr>
              <w:t>identify annotation of</w:t>
            </w:r>
            <w:r>
              <w:rPr>
                <w:rFonts w:ascii="Times New Roman" w:hAnsi="Times New Roman"/>
              </w:rPr>
              <w:t xml:space="preserve"> variants in Supplementary table</w:t>
            </w:r>
            <w:r w:rsidR="00843ACB">
              <w:rPr>
                <w:rFonts w:ascii="Times New Roman" w:hAnsi="Times New Roman"/>
              </w:rPr>
              <w:t>s</w:t>
            </w:r>
            <w:r>
              <w:rPr>
                <w:rFonts w:ascii="Times New Roman" w:hAnsi="Times New Roman"/>
              </w:rPr>
              <w:t xml:space="preserve"> </w:t>
            </w:r>
            <w:r w:rsidR="00843ACB">
              <w:rPr>
                <w:rFonts w:ascii="Times New Roman" w:hAnsi="Times New Roman"/>
              </w:rPr>
              <w:t>D</w:t>
            </w:r>
            <w:bookmarkStart w:id="0" w:name="_GoBack"/>
            <w:bookmarkEnd w:id="0"/>
            <w:r w:rsidR="00843ACB">
              <w:rPr>
                <w:rFonts w:ascii="Times New Roman" w:hAnsi="Times New Roman"/>
              </w:rPr>
              <w:t>NA strand</w:t>
            </w:r>
            <w:proofErr w:type="gramStart"/>
            <w:r w:rsidR="00843ACB">
              <w:rPr>
                <w:rFonts w:ascii="Times New Roman" w:hAnsi="Times New Roman"/>
              </w:rPr>
              <w:t>) .</w:t>
            </w:r>
            <w:proofErr w:type="gramEnd"/>
          </w:p>
        </w:tc>
        <w:tc>
          <w:tcPr>
            <w:tcW w:w="4304" w:type="dxa"/>
          </w:tcPr>
          <w:p w:rsidR="00202678" w:rsidRDefault="00843ACB" w:rsidP="00AE09E8">
            <w:pPr>
              <w:widowControl/>
              <w:spacing w:before="100" w:beforeAutospacing="1" w:after="100" w:afterAutospacing="1"/>
              <w:contextualSpacing/>
              <w:rPr>
                <w:rFonts w:ascii="Times New Roman" w:hAnsi="Times New Roman"/>
              </w:rPr>
            </w:pPr>
            <w:r>
              <w:rPr>
                <w:rFonts w:ascii="Times New Roman" w:hAnsi="Times New Roman"/>
              </w:rPr>
              <w:t>Revised templates and slides are posted to CPIC site.</w:t>
            </w:r>
          </w:p>
        </w:tc>
      </w:tr>
    </w:tbl>
    <w:p w:rsidR="00F34FE2" w:rsidRPr="0037358B" w:rsidRDefault="00F34FE2" w:rsidP="00D176EC">
      <w:pPr>
        <w:pStyle w:val="PlainText"/>
        <w:rPr>
          <w:rFonts w:ascii="Times New Roman" w:hAnsi="Times New Roman" w:cs="Times New Roman"/>
          <w:sz w:val="22"/>
          <w:szCs w:val="22"/>
        </w:rPr>
      </w:pPr>
    </w:p>
    <w:sectPr w:rsidR="00F34FE2" w:rsidRPr="0037358B"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59" w:rsidRDefault="004E2259" w:rsidP="00E00679">
      <w:r>
        <w:separator/>
      </w:r>
    </w:p>
  </w:endnote>
  <w:endnote w:type="continuationSeparator" w:id="0">
    <w:p w:rsidR="004E2259" w:rsidRDefault="004E2259"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59" w:rsidRDefault="004E2259" w:rsidP="00E00679">
      <w:r>
        <w:separator/>
      </w:r>
    </w:p>
  </w:footnote>
  <w:footnote w:type="continuationSeparator" w:id="0">
    <w:p w:rsidR="004E2259" w:rsidRDefault="004E2259"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D7"/>
    <w:multiLevelType w:val="multilevel"/>
    <w:tmpl w:val="3E46541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4A632E"/>
    <w:multiLevelType w:val="multilevel"/>
    <w:tmpl w:val="464410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751971"/>
    <w:multiLevelType w:val="hybridMultilevel"/>
    <w:tmpl w:val="48E29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2091A"/>
    <w:multiLevelType w:val="hybridMultilevel"/>
    <w:tmpl w:val="94DADD7A"/>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08765A46"/>
    <w:multiLevelType w:val="hybridMultilevel"/>
    <w:tmpl w:val="F16090DC"/>
    <w:lvl w:ilvl="0" w:tplc="2774D26C">
      <w:numFmt w:val="bullet"/>
      <w:lvlText w:val="-"/>
      <w:lvlJc w:val="left"/>
      <w:pPr>
        <w:ind w:left="1080" w:hanging="360"/>
      </w:pPr>
      <w:rPr>
        <w:rFonts w:ascii="Arial" w:eastAsia="Times New Roman" w:hAnsi="Arial" w:cs="Calibri"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10637A"/>
    <w:multiLevelType w:val="multilevel"/>
    <w:tmpl w:val="220C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652921"/>
    <w:multiLevelType w:val="multilevel"/>
    <w:tmpl w:val="2F38B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A522EE"/>
    <w:multiLevelType w:val="hybridMultilevel"/>
    <w:tmpl w:val="79A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C6E74"/>
    <w:multiLevelType w:val="hybridMultilevel"/>
    <w:tmpl w:val="4F72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F0B1B"/>
    <w:multiLevelType w:val="multilevel"/>
    <w:tmpl w:val="464410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9A2E84"/>
    <w:multiLevelType w:val="hybridMultilevel"/>
    <w:tmpl w:val="826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7490E"/>
    <w:multiLevelType w:val="hybridMultilevel"/>
    <w:tmpl w:val="12C43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DE66BE"/>
    <w:multiLevelType w:val="multilevel"/>
    <w:tmpl w:val="FA7E6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B4204B"/>
    <w:multiLevelType w:val="multilevel"/>
    <w:tmpl w:val="46348F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FD443CB"/>
    <w:multiLevelType w:val="multilevel"/>
    <w:tmpl w:val="2D3E0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633922"/>
    <w:multiLevelType w:val="hybridMultilevel"/>
    <w:tmpl w:val="435A5858"/>
    <w:lvl w:ilvl="0" w:tplc="5168733C">
      <w:numFmt w:val="bullet"/>
      <w:lvlText w:val="-"/>
      <w:lvlJc w:val="left"/>
      <w:pPr>
        <w:ind w:left="465" w:hanging="360"/>
      </w:pPr>
      <w:rPr>
        <w:rFonts w:ascii="Consolas" w:eastAsia="Times New Roman" w:hAnsi="Consolas" w:cs="Arial" w:hint="default"/>
        <w:sz w:val="20"/>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253D3BFC"/>
    <w:multiLevelType w:val="multilevel"/>
    <w:tmpl w:val="FEB876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6536C7C"/>
    <w:multiLevelType w:val="hybridMultilevel"/>
    <w:tmpl w:val="47727448"/>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8">
    <w:nsid w:val="265C3EAA"/>
    <w:multiLevelType w:val="multilevel"/>
    <w:tmpl w:val="87D227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7D011AB"/>
    <w:multiLevelType w:val="hybridMultilevel"/>
    <w:tmpl w:val="DB1EABC8"/>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20">
    <w:nsid w:val="2B9D4F65"/>
    <w:multiLevelType w:val="hybridMultilevel"/>
    <w:tmpl w:val="FF38BB64"/>
    <w:lvl w:ilvl="0" w:tplc="D598B77E">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D55162"/>
    <w:multiLevelType w:val="hybridMultilevel"/>
    <w:tmpl w:val="BB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93166"/>
    <w:multiLevelType w:val="hybridMultilevel"/>
    <w:tmpl w:val="24D44908"/>
    <w:lvl w:ilvl="0" w:tplc="768ECB26">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4A55B0"/>
    <w:multiLevelType w:val="hybridMultilevel"/>
    <w:tmpl w:val="02EE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E2A3B"/>
    <w:multiLevelType w:val="hybridMultilevel"/>
    <w:tmpl w:val="886C06FA"/>
    <w:lvl w:ilvl="0" w:tplc="EDFEE706">
      <w:start w:val="1"/>
      <w:numFmt w:val="bullet"/>
      <w:lvlText w:val="-"/>
      <w:lvlJc w:val="left"/>
      <w:pPr>
        <w:ind w:left="1800" w:hanging="360"/>
      </w:pPr>
      <w:rPr>
        <w:rFonts w:ascii="Arial" w:eastAsia="Times New Roman" w:hAnsi="Arial" w:cs="Aria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D2403F"/>
    <w:multiLevelType w:val="hybridMultilevel"/>
    <w:tmpl w:val="78DE678C"/>
    <w:lvl w:ilvl="0" w:tplc="F89631D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3A6F84"/>
    <w:multiLevelType w:val="hybridMultilevel"/>
    <w:tmpl w:val="AF168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FE32EE"/>
    <w:multiLevelType w:val="hybridMultilevel"/>
    <w:tmpl w:val="32A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F58BF"/>
    <w:multiLevelType w:val="hybridMultilevel"/>
    <w:tmpl w:val="E16ECAF4"/>
    <w:lvl w:ilvl="0" w:tplc="D598B77E">
      <w:numFmt w:val="bullet"/>
      <w:lvlText w:val=""/>
      <w:lvlJc w:val="left"/>
      <w:pPr>
        <w:ind w:left="1080" w:hanging="360"/>
      </w:pPr>
      <w:rPr>
        <w:rFonts w:ascii="Wingdings" w:eastAsia="Times New Roman" w:hAnsi="Wingdings" w:cs="Calibri" w:hint="default"/>
      </w:rPr>
    </w:lvl>
    <w:lvl w:ilvl="1" w:tplc="04090001">
      <w:start w:val="1"/>
      <w:numFmt w:val="bullet"/>
      <w:lvlText w:val=""/>
      <w:lvlJc w:val="left"/>
      <w:pPr>
        <w:ind w:left="1800" w:hanging="360"/>
      </w:pPr>
      <w:rPr>
        <w:rFonts w:ascii="Symbol" w:hAnsi="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446D5C"/>
    <w:multiLevelType w:val="hybridMultilevel"/>
    <w:tmpl w:val="4E8A6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F84D3E"/>
    <w:multiLevelType w:val="hybridMultilevel"/>
    <w:tmpl w:val="FD44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025101"/>
    <w:multiLevelType w:val="hybridMultilevel"/>
    <w:tmpl w:val="9D58ADA6"/>
    <w:lvl w:ilvl="0" w:tplc="EC422F5E">
      <w:start w:val="1"/>
      <w:numFmt w:val="bullet"/>
      <w:lvlText w:val=""/>
      <w:lvlJc w:val="left"/>
      <w:pPr>
        <w:ind w:left="1800" w:hanging="360"/>
      </w:pPr>
      <w:rPr>
        <w:rFonts w:ascii="Wingdings" w:eastAsia="Times New Roman" w:hAnsi="Wingdings"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F34213E"/>
    <w:multiLevelType w:val="hybridMultilevel"/>
    <w:tmpl w:val="1B70E530"/>
    <w:lvl w:ilvl="0" w:tplc="DAAECF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5C1CBD"/>
    <w:multiLevelType w:val="hybridMultilevel"/>
    <w:tmpl w:val="83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E5BCF"/>
    <w:multiLevelType w:val="multilevel"/>
    <w:tmpl w:val="C0BC91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0B0C05"/>
    <w:multiLevelType w:val="hybridMultilevel"/>
    <w:tmpl w:val="AA90F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E2250B"/>
    <w:multiLevelType w:val="multilevel"/>
    <w:tmpl w:val="2F38B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8B4264"/>
    <w:multiLevelType w:val="hybridMultilevel"/>
    <w:tmpl w:val="5D309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B83677"/>
    <w:multiLevelType w:val="hybridMultilevel"/>
    <w:tmpl w:val="78C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0D3482"/>
    <w:multiLevelType w:val="hybridMultilevel"/>
    <w:tmpl w:val="14821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484188"/>
    <w:multiLevelType w:val="hybridMultilevel"/>
    <w:tmpl w:val="B880A422"/>
    <w:lvl w:ilvl="0" w:tplc="E5EAFD6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C617B76"/>
    <w:multiLevelType w:val="hybridMultilevel"/>
    <w:tmpl w:val="D9705DC6"/>
    <w:lvl w:ilvl="0" w:tplc="A5F40720">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A23CC"/>
    <w:multiLevelType w:val="hybridMultilevel"/>
    <w:tmpl w:val="EBC2F37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1"/>
  </w:num>
  <w:num w:numId="2">
    <w:abstractNumId w:val="10"/>
  </w:num>
  <w:num w:numId="3">
    <w:abstractNumId w:val="32"/>
  </w:num>
  <w:num w:numId="4">
    <w:abstractNumId w:val="29"/>
  </w:num>
  <w:num w:numId="5">
    <w:abstractNumId w:val="33"/>
  </w:num>
  <w:num w:numId="6">
    <w:abstractNumId w:val="27"/>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6"/>
  </w:num>
  <w:num w:numId="13">
    <w:abstractNumId w:val="28"/>
  </w:num>
  <w:num w:numId="14">
    <w:abstractNumId w:val="4"/>
  </w:num>
  <w:num w:numId="15">
    <w:abstractNumId w:val="3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4"/>
  </w:num>
  <w:num w:numId="28">
    <w:abstractNumId w:val="36"/>
  </w:num>
  <w:num w:numId="29">
    <w:abstractNumId w:val="31"/>
  </w:num>
  <w:num w:numId="30">
    <w:abstractNumId w:val="22"/>
  </w:num>
  <w:num w:numId="31">
    <w:abstractNumId w:val="8"/>
  </w:num>
  <w:num w:numId="32">
    <w:abstractNumId w:val="38"/>
  </w:num>
  <w:num w:numId="33">
    <w:abstractNumId w:val="23"/>
  </w:num>
  <w:num w:numId="34">
    <w:abstractNumId w:val="25"/>
  </w:num>
  <w:num w:numId="35">
    <w:abstractNumId w:val="3"/>
  </w:num>
  <w:num w:numId="36">
    <w:abstractNumId w:val="30"/>
  </w:num>
  <w:num w:numId="37">
    <w:abstractNumId w:val="39"/>
  </w:num>
  <w:num w:numId="38">
    <w:abstractNumId w:val="2"/>
  </w:num>
  <w:num w:numId="39">
    <w:abstractNumId w:val="35"/>
  </w:num>
  <w:num w:numId="40">
    <w:abstractNumId w:val="19"/>
  </w:num>
  <w:num w:numId="41">
    <w:abstractNumId w:val="17"/>
  </w:num>
  <w:num w:numId="42">
    <w:abstractNumId w:val="4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6B63"/>
    <w:rsid w:val="00013AB5"/>
    <w:rsid w:val="0002505E"/>
    <w:rsid w:val="0002732C"/>
    <w:rsid w:val="00071849"/>
    <w:rsid w:val="00097667"/>
    <w:rsid w:val="00097EB1"/>
    <w:rsid w:val="000A4E1A"/>
    <w:rsid w:val="000B290E"/>
    <w:rsid w:val="000D538E"/>
    <w:rsid w:val="000E6969"/>
    <w:rsid w:val="000F4F38"/>
    <w:rsid w:val="00113D3C"/>
    <w:rsid w:val="0011696D"/>
    <w:rsid w:val="00120327"/>
    <w:rsid w:val="001203FD"/>
    <w:rsid w:val="00122692"/>
    <w:rsid w:val="001260F5"/>
    <w:rsid w:val="001275C0"/>
    <w:rsid w:val="00132EE0"/>
    <w:rsid w:val="001576EA"/>
    <w:rsid w:val="00167896"/>
    <w:rsid w:val="001810E5"/>
    <w:rsid w:val="001A5696"/>
    <w:rsid w:val="001B036D"/>
    <w:rsid w:val="001D19CE"/>
    <w:rsid w:val="00202678"/>
    <w:rsid w:val="00210C5C"/>
    <w:rsid w:val="00212DFE"/>
    <w:rsid w:val="00231D27"/>
    <w:rsid w:val="002344B6"/>
    <w:rsid w:val="0023623B"/>
    <w:rsid w:val="0023788C"/>
    <w:rsid w:val="00241ADC"/>
    <w:rsid w:val="00246A2E"/>
    <w:rsid w:val="00247AB2"/>
    <w:rsid w:val="0025356F"/>
    <w:rsid w:val="00260076"/>
    <w:rsid w:val="00260B34"/>
    <w:rsid w:val="00271A9C"/>
    <w:rsid w:val="00277E00"/>
    <w:rsid w:val="00284CC1"/>
    <w:rsid w:val="002A4D8C"/>
    <w:rsid w:val="002C49CD"/>
    <w:rsid w:val="002E4B90"/>
    <w:rsid w:val="002F0507"/>
    <w:rsid w:val="00333E31"/>
    <w:rsid w:val="0033416E"/>
    <w:rsid w:val="0034265E"/>
    <w:rsid w:val="0034571B"/>
    <w:rsid w:val="00360653"/>
    <w:rsid w:val="003725F7"/>
    <w:rsid w:val="00372987"/>
    <w:rsid w:val="0037358B"/>
    <w:rsid w:val="00376FFA"/>
    <w:rsid w:val="0038667B"/>
    <w:rsid w:val="00390463"/>
    <w:rsid w:val="00394558"/>
    <w:rsid w:val="003A3003"/>
    <w:rsid w:val="003A3C7F"/>
    <w:rsid w:val="003A6D91"/>
    <w:rsid w:val="003B2081"/>
    <w:rsid w:val="003C6E3A"/>
    <w:rsid w:val="003F641E"/>
    <w:rsid w:val="00402704"/>
    <w:rsid w:val="004037A8"/>
    <w:rsid w:val="00412BAD"/>
    <w:rsid w:val="004154E2"/>
    <w:rsid w:val="004170EC"/>
    <w:rsid w:val="00440382"/>
    <w:rsid w:val="00445D26"/>
    <w:rsid w:val="00455C66"/>
    <w:rsid w:val="00461127"/>
    <w:rsid w:val="0047102B"/>
    <w:rsid w:val="00477418"/>
    <w:rsid w:val="00490568"/>
    <w:rsid w:val="004A3A57"/>
    <w:rsid w:val="004A5DEB"/>
    <w:rsid w:val="004B5764"/>
    <w:rsid w:val="004D4E60"/>
    <w:rsid w:val="004E04C6"/>
    <w:rsid w:val="004E2259"/>
    <w:rsid w:val="004E2E8E"/>
    <w:rsid w:val="004E689A"/>
    <w:rsid w:val="005021D3"/>
    <w:rsid w:val="00523768"/>
    <w:rsid w:val="005364CB"/>
    <w:rsid w:val="00537ACC"/>
    <w:rsid w:val="005639D7"/>
    <w:rsid w:val="00571ED4"/>
    <w:rsid w:val="0057505A"/>
    <w:rsid w:val="00580E5F"/>
    <w:rsid w:val="00580FEF"/>
    <w:rsid w:val="00590E72"/>
    <w:rsid w:val="00593949"/>
    <w:rsid w:val="005A218A"/>
    <w:rsid w:val="005A564D"/>
    <w:rsid w:val="005A7E37"/>
    <w:rsid w:val="005B3DCC"/>
    <w:rsid w:val="005B4621"/>
    <w:rsid w:val="005B4C3B"/>
    <w:rsid w:val="005C0860"/>
    <w:rsid w:val="005E2723"/>
    <w:rsid w:val="005E6335"/>
    <w:rsid w:val="005F6406"/>
    <w:rsid w:val="0060151A"/>
    <w:rsid w:val="00612211"/>
    <w:rsid w:val="00614A73"/>
    <w:rsid w:val="00620B4B"/>
    <w:rsid w:val="006353E6"/>
    <w:rsid w:val="00662EEF"/>
    <w:rsid w:val="0067768F"/>
    <w:rsid w:val="00683E8A"/>
    <w:rsid w:val="00695A95"/>
    <w:rsid w:val="0069742A"/>
    <w:rsid w:val="006A3925"/>
    <w:rsid w:val="006A7F64"/>
    <w:rsid w:val="006B0E66"/>
    <w:rsid w:val="006B1EF8"/>
    <w:rsid w:val="006E6D2E"/>
    <w:rsid w:val="00700E35"/>
    <w:rsid w:val="00706062"/>
    <w:rsid w:val="00736048"/>
    <w:rsid w:val="00740994"/>
    <w:rsid w:val="0076225E"/>
    <w:rsid w:val="007942AE"/>
    <w:rsid w:val="007E1843"/>
    <w:rsid w:val="007E446E"/>
    <w:rsid w:val="007F3F3A"/>
    <w:rsid w:val="00805851"/>
    <w:rsid w:val="00816E4D"/>
    <w:rsid w:val="008353EA"/>
    <w:rsid w:val="008439EC"/>
    <w:rsid w:val="00843ACB"/>
    <w:rsid w:val="00843B6A"/>
    <w:rsid w:val="00845007"/>
    <w:rsid w:val="008723F5"/>
    <w:rsid w:val="0087385A"/>
    <w:rsid w:val="00880B0B"/>
    <w:rsid w:val="00890D18"/>
    <w:rsid w:val="008A200A"/>
    <w:rsid w:val="008A55A8"/>
    <w:rsid w:val="008C4A65"/>
    <w:rsid w:val="008F0614"/>
    <w:rsid w:val="009219ED"/>
    <w:rsid w:val="009234DE"/>
    <w:rsid w:val="009256E2"/>
    <w:rsid w:val="00944FD6"/>
    <w:rsid w:val="00964673"/>
    <w:rsid w:val="00981CB6"/>
    <w:rsid w:val="00983774"/>
    <w:rsid w:val="00994156"/>
    <w:rsid w:val="00997F39"/>
    <w:rsid w:val="009A520D"/>
    <w:rsid w:val="009A7516"/>
    <w:rsid w:val="009D7EB6"/>
    <w:rsid w:val="00A11143"/>
    <w:rsid w:val="00A326FF"/>
    <w:rsid w:val="00A36B4C"/>
    <w:rsid w:val="00A41A98"/>
    <w:rsid w:val="00A46308"/>
    <w:rsid w:val="00A51341"/>
    <w:rsid w:val="00A612DB"/>
    <w:rsid w:val="00A67343"/>
    <w:rsid w:val="00A73FEA"/>
    <w:rsid w:val="00AB6965"/>
    <w:rsid w:val="00AD0FBB"/>
    <w:rsid w:val="00AD14AB"/>
    <w:rsid w:val="00AD4382"/>
    <w:rsid w:val="00AE09E8"/>
    <w:rsid w:val="00AE4D0B"/>
    <w:rsid w:val="00AF21C8"/>
    <w:rsid w:val="00B212AC"/>
    <w:rsid w:val="00B352C5"/>
    <w:rsid w:val="00B457F1"/>
    <w:rsid w:val="00B47B24"/>
    <w:rsid w:val="00B567CD"/>
    <w:rsid w:val="00B74E84"/>
    <w:rsid w:val="00B91359"/>
    <w:rsid w:val="00BA29F1"/>
    <w:rsid w:val="00BC3A68"/>
    <w:rsid w:val="00BE110E"/>
    <w:rsid w:val="00C17171"/>
    <w:rsid w:val="00C25B09"/>
    <w:rsid w:val="00C4599D"/>
    <w:rsid w:val="00C538B5"/>
    <w:rsid w:val="00C70CAA"/>
    <w:rsid w:val="00C7700A"/>
    <w:rsid w:val="00C855DA"/>
    <w:rsid w:val="00CA43E4"/>
    <w:rsid w:val="00CF2234"/>
    <w:rsid w:val="00CF5CCB"/>
    <w:rsid w:val="00D072AC"/>
    <w:rsid w:val="00D176EC"/>
    <w:rsid w:val="00D318CC"/>
    <w:rsid w:val="00D4679D"/>
    <w:rsid w:val="00D53A59"/>
    <w:rsid w:val="00D60E2E"/>
    <w:rsid w:val="00D6179C"/>
    <w:rsid w:val="00D64A36"/>
    <w:rsid w:val="00D732BB"/>
    <w:rsid w:val="00D82D23"/>
    <w:rsid w:val="00DA13D0"/>
    <w:rsid w:val="00DE5CF4"/>
    <w:rsid w:val="00DF27D3"/>
    <w:rsid w:val="00E00679"/>
    <w:rsid w:val="00E07683"/>
    <w:rsid w:val="00E15E43"/>
    <w:rsid w:val="00E446F4"/>
    <w:rsid w:val="00E52420"/>
    <w:rsid w:val="00E64B2B"/>
    <w:rsid w:val="00EB56B7"/>
    <w:rsid w:val="00EB58EC"/>
    <w:rsid w:val="00EC2B3F"/>
    <w:rsid w:val="00EC5D33"/>
    <w:rsid w:val="00EE5EDB"/>
    <w:rsid w:val="00F146AA"/>
    <w:rsid w:val="00F32800"/>
    <w:rsid w:val="00F34FE2"/>
    <w:rsid w:val="00F415AB"/>
    <w:rsid w:val="00F41A9B"/>
    <w:rsid w:val="00F53BCB"/>
    <w:rsid w:val="00F61213"/>
    <w:rsid w:val="00F63D20"/>
    <w:rsid w:val="00F657C2"/>
    <w:rsid w:val="00F66DE5"/>
    <w:rsid w:val="00F833E4"/>
    <w:rsid w:val="00F93BAA"/>
    <w:rsid w:val="00FB7593"/>
    <w:rsid w:val="00FD03E8"/>
    <w:rsid w:val="00FF3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rFonts w:ascii="Arial" w:hAnsi="Arial"/>
      <w:b/>
      <w:bCs/>
      <w:snapToGrid w:val="0"/>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 w:type="paragraph" w:styleId="Header">
    <w:name w:val="header"/>
    <w:basedOn w:val="Normal"/>
    <w:link w:val="HeaderChar"/>
    <w:uiPriority w:val="99"/>
    <w:rsid w:val="00E00679"/>
    <w:pPr>
      <w:tabs>
        <w:tab w:val="center" w:pos="4680"/>
        <w:tab w:val="right" w:pos="9360"/>
      </w:tabs>
    </w:pPr>
  </w:style>
  <w:style w:type="character" w:customStyle="1" w:styleId="HeaderChar">
    <w:name w:val="Header Char"/>
    <w:basedOn w:val="DefaultParagraphFont"/>
    <w:link w:val="Header"/>
    <w:uiPriority w:val="99"/>
    <w:rsid w:val="00E00679"/>
    <w:rPr>
      <w:rFonts w:ascii="Arial" w:hAnsi="Arial"/>
      <w:snapToGrid w:val="0"/>
      <w:sz w:val="22"/>
    </w:rPr>
  </w:style>
  <w:style w:type="paragraph" w:styleId="Footer">
    <w:name w:val="footer"/>
    <w:basedOn w:val="Normal"/>
    <w:link w:val="FooterChar"/>
    <w:uiPriority w:val="99"/>
    <w:rsid w:val="00E00679"/>
    <w:pPr>
      <w:tabs>
        <w:tab w:val="center" w:pos="4680"/>
        <w:tab w:val="right" w:pos="9360"/>
      </w:tabs>
    </w:pPr>
  </w:style>
  <w:style w:type="character" w:customStyle="1" w:styleId="FooterChar">
    <w:name w:val="Footer Char"/>
    <w:basedOn w:val="DefaultParagraphFont"/>
    <w:link w:val="Footer"/>
    <w:uiPriority w:val="99"/>
    <w:rsid w:val="00E00679"/>
    <w:rPr>
      <w:rFonts w:ascii="Arial" w:hAnsi="Arial"/>
      <w:snapToGrid w:val="0"/>
      <w:sz w:val="22"/>
    </w:rPr>
  </w:style>
  <w:style w:type="paragraph" w:styleId="PlainText">
    <w:name w:val="Plain Text"/>
    <w:basedOn w:val="Normal"/>
    <w:link w:val="PlainTextChar"/>
    <w:uiPriority w:val="99"/>
    <w:unhideWhenUsed/>
    <w:rsid w:val="00F34FE2"/>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F34FE2"/>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rFonts w:ascii="Arial" w:hAnsi="Arial"/>
      <w:b/>
      <w:bCs/>
      <w:snapToGrid w:val="0"/>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 w:type="paragraph" w:styleId="Header">
    <w:name w:val="header"/>
    <w:basedOn w:val="Normal"/>
    <w:link w:val="HeaderChar"/>
    <w:uiPriority w:val="99"/>
    <w:rsid w:val="00E00679"/>
    <w:pPr>
      <w:tabs>
        <w:tab w:val="center" w:pos="4680"/>
        <w:tab w:val="right" w:pos="9360"/>
      </w:tabs>
    </w:pPr>
  </w:style>
  <w:style w:type="character" w:customStyle="1" w:styleId="HeaderChar">
    <w:name w:val="Header Char"/>
    <w:basedOn w:val="DefaultParagraphFont"/>
    <w:link w:val="Header"/>
    <w:uiPriority w:val="99"/>
    <w:rsid w:val="00E00679"/>
    <w:rPr>
      <w:rFonts w:ascii="Arial" w:hAnsi="Arial"/>
      <w:snapToGrid w:val="0"/>
      <w:sz w:val="22"/>
    </w:rPr>
  </w:style>
  <w:style w:type="paragraph" w:styleId="Footer">
    <w:name w:val="footer"/>
    <w:basedOn w:val="Normal"/>
    <w:link w:val="FooterChar"/>
    <w:uiPriority w:val="99"/>
    <w:rsid w:val="00E00679"/>
    <w:pPr>
      <w:tabs>
        <w:tab w:val="center" w:pos="4680"/>
        <w:tab w:val="right" w:pos="9360"/>
      </w:tabs>
    </w:pPr>
  </w:style>
  <w:style w:type="character" w:customStyle="1" w:styleId="FooterChar">
    <w:name w:val="Footer Char"/>
    <w:basedOn w:val="DefaultParagraphFont"/>
    <w:link w:val="Footer"/>
    <w:uiPriority w:val="99"/>
    <w:rsid w:val="00E00679"/>
    <w:rPr>
      <w:rFonts w:ascii="Arial" w:hAnsi="Arial"/>
      <w:snapToGrid w:val="0"/>
      <w:sz w:val="22"/>
    </w:rPr>
  </w:style>
  <w:style w:type="paragraph" w:styleId="PlainText">
    <w:name w:val="Plain Text"/>
    <w:basedOn w:val="Normal"/>
    <w:link w:val="PlainTextChar"/>
    <w:uiPriority w:val="99"/>
    <w:unhideWhenUsed/>
    <w:rsid w:val="00F34FE2"/>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F34F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50375">
      <w:bodyDiv w:val="1"/>
      <w:marLeft w:val="0"/>
      <w:marRight w:val="0"/>
      <w:marTop w:val="0"/>
      <w:marBottom w:val="0"/>
      <w:divBdr>
        <w:top w:val="none" w:sz="0" w:space="0" w:color="auto"/>
        <w:left w:val="none" w:sz="0" w:space="0" w:color="auto"/>
        <w:bottom w:val="none" w:sz="0" w:space="0" w:color="auto"/>
        <w:right w:val="none" w:sz="0" w:space="0" w:color="auto"/>
      </w:divBdr>
    </w:div>
    <w:div w:id="1104883930">
      <w:bodyDiv w:val="1"/>
      <w:marLeft w:val="0"/>
      <w:marRight w:val="0"/>
      <w:marTop w:val="0"/>
      <w:marBottom w:val="0"/>
      <w:divBdr>
        <w:top w:val="none" w:sz="0" w:space="0" w:color="auto"/>
        <w:left w:val="none" w:sz="0" w:space="0" w:color="auto"/>
        <w:bottom w:val="none" w:sz="0" w:space="0" w:color="auto"/>
        <w:right w:val="none" w:sz="0" w:space="0" w:color="auto"/>
      </w:divBdr>
    </w:div>
    <w:div w:id="20288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clpt/journal/v89/n6/pdf/clpt201118a.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SJCRH</cp:lastModifiedBy>
  <cp:revision>2</cp:revision>
  <cp:lastPrinted>2010-01-08T17:43:00Z</cp:lastPrinted>
  <dcterms:created xsi:type="dcterms:W3CDTF">2011-06-03T21:51:00Z</dcterms:created>
  <dcterms:modified xsi:type="dcterms:W3CDTF">2011-06-03T21:51:00Z</dcterms:modified>
</cp:coreProperties>
</file>