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24" w:rsidRDefault="00B47B24">
      <w:pPr>
        <w:tabs>
          <w:tab w:val="center" w:pos="7200"/>
        </w:tabs>
        <w:jc w:val="center"/>
        <w:rPr>
          <w:b/>
        </w:rPr>
      </w:pPr>
      <w:r>
        <w:rPr>
          <w:b/>
        </w:rPr>
        <w:t>MINUTES</w:t>
      </w:r>
    </w:p>
    <w:p w:rsidR="00B47B24" w:rsidRDefault="00736048" w:rsidP="00736048">
      <w:pPr>
        <w:tabs>
          <w:tab w:val="center" w:pos="7200"/>
        </w:tabs>
        <w:jc w:val="center"/>
        <w:rPr>
          <w:b/>
        </w:rPr>
      </w:pPr>
      <w:r>
        <w:rPr>
          <w:b/>
        </w:rPr>
        <w:t>CPIC CONFERENCE CALL</w:t>
      </w:r>
    </w:p>
    <w:p w:rsidR="00B47B24" w:rsidRDefault="00B47B24">
      <w:pPr>
        <w:tabs>
          <w:tab w:val="center" w:pos="7200"/>
        </w:tabs>
        <w:jc w:val="center"/>
        <w:rPr>
          <w:b/>
        </w:rPr>
      </w:pPr>
      <w:r>
        <w:rPr>
          <w:b/>
        </w:rPr>
        <w:t>ST. JUDE CHILDREN'S RESEARCH HOSPITAL</w:t>
      </w:r>
    </w:p>
    <w:p w:rsidR="00B47B24" w:rsidRDefault="00B47B24">
      <w:pPr>
        <w:tabs>
          <w:tab w:val="left" w:pos="-388"/>
          <w:tab w:val="left" w:pos="0"/>
          <w:tab w:val="left" w:pos="450"/>
        </w:tabs>
        <w:rPr>
          <w:b/>
        </w:rPr>
      </w:pPr>
    </w:p>
    <w:p w:rsidR="00B47B24" w:rsidRDefault="00B47B24">
      <w:pPr>
        <w:tabs>
          <w:tab w:val="left" w:pos="-388"/>
          <w:tab w:val="left" w:pos="0"/>
          <w:tab w:val="left" w:pos="450"/>
          <w:tab w:val="left" w:pos="1890"/>
        </w:tabs>
        <w:ind w:left="1440" w:hanging="1440"/>
      </w:pPr>
      <w:r>
        <w:rPr>
          <w:b/>
        </w:rPr>
        <w:t>DATE:</w:t>
      </w:r>
      <w:r>
        <w:tab/>
      </w:r>
      <w:r w:rsidR="00372987">
        <w:t>October 7</w:t>
      </w:r>
      <w:r w:rsidR="001810E5">
        <w:t>, 2010</w:t>
      </w:r>
    </w:p>
    <w:p w:rsidR="001810E5" w:rsidRDefault="00B47B24" w:rsidP="00736048">
      <w:pPr>
        <w:pStyle w:val="BodyTextIndent"/>
        <w:tabs>
          <w:tab w:val="left" w:pos="1890"/>
        </w:tabs>
        <w:rPr>
          <w:sz w:val="22"/>
        </w:rPr>
      </w:pPr>
      <w:r>
        <w:rPr>
          <w:b/>
          <w:sz w:val="22"/>
        </w:rPr>
        <w:t>PRESENT:</w:t>
      </w:r>
      <w:r>
        <w:rPr>
          <w:sz w:val="22"/>
        </w:rPr>
        <w:t xml:space="preserve"> </w:t>
      </w:r>
      <w:r>
        <w:rPr>
          <w:sz w:val="22"/>
        </w:rPr>
        <w:tab/>
      </w:r>
      <w:r w:rsidR="00372987">
        <w:rPr>
          <w:sz w:val="22"/>
        </w:rPr>
        <w:t xml:space="preserve">Russ Altman, </w:t>
      </w:r>
      <w:r w:rsidR="002E4B90">
        <w:rPr>
          <w:sz w:val="22"/>
        </w:rPr>
        <w:t xml:space="preserve">Michelle Carrillo, </w:t>
      </w:r>
      <w:r w:rsidR="001810E5">
        <w:rPr>
          <w:sz w:val="22"/>
        </w:rPr>
        <w:t xml:space="preserve">Kristine Crews, </w:t>
      </w:r>
      <w:r w:rsidR="00372987">
        <w:rPr>
          <w:sz w:val="22"/>
        </w:rPr>
        <w:t xml:space="preserve">Robert Freimuth, </w:t>
      </w:r>
      <w:r w:rsidR="002E4B90">
        <w:rPr>
          <w:sz w:val="22"/>
        </w:rPr>
        <w:t>Matt G</w:t>
      </w:r>
      <w:r w:rsidR="0023788C">
        <w:rPr>
          <w:sz w:val="22"/>
        </w:rPr>
        <w:t>oe</w:t>
      </w:r>
      <w:r w:rsidR="002E4B90">
        <w:rPr>
          <w:sz w:val="22"/>
        </w:rPr>
        <w:t xml:space="preserve">tz, </w:t>
      </w:r>
      <w:r w:rsidR="006B1EF8">
        <w:rPr>
          <w:sz w:val="22"/>
        </w:rPr>
        <w:t xml:space="preserve">Andrea Gaedigk, </w:t>
      </w:r>
      <w:r w:rsidR="00372987">
        <w:rPr>
          <w:sz w:val="22"/>
        </w:rPr>
        <w:t xml:space="preserve">Fran Greeson, </w:t>
      </w:r>
      <w:r w:rsidR="001810E5">
        <w:rPr>
          <w:sz w:val="22"/>
        </w:rPr>
        <w:t xml:space="preserve">James Hoffman, </w:t>
      </w:r>
      <w:r w:rsidR="00372987">
        <w:rPr>
          <w:sz w:val="22"/>
        </w:rPr>
        <w:t xml:space="preserve">Ogechi Ikediobi, Amalia Issa, Teri Klein, </w:t>
      </w:r>
      <w:r w:rsidR="006B1EF8">
        <w:rPr>
          <w:sz w:val="22"/>
        </w:rPr>
        <w:t xml:space="preserve">Audrey Papp, </w:t>
      </w:r>
      <w:r w:rsidR="002E4B90">
        <w:rPr>
          <w:sz w:val="22"/>
        </w:rPr>
        <w:t xml:space="preserve">Steven Scherer, </w:t>
      </w:r>
      <w:r w:rsidR="006B1EF8">
        <w:rPr>
          <w:sz w:val="22"/>
        </w:rPr>
        <w:t xml:space="preserve">Stuart Scott, </w:t>
      </w:r>
      <w:r w:rsidR="001810E5">
        <w:rPr>
          <w:sz w:val="22"/>
        </w:rPr>
        <w:t>Todd Skaar,</w:t>
      </w:r>
      <w:r w:rsidR="001810E5" w:rsidRPr="001810E5">
        <w:rPr>
          <w:sz w:val="22"/>
        </w:rPr>
        <w:t xml:space="preserve"> </w:t>
      </w:r>
      <w:r w:rsidR="004154E2">
        <w:rPr>
          <w:sz w:val="22"/>
        </w:rPr>
        <w:t xml:space="preserve">Mike Stein, </w:t>
      </w:r>
      <w:r w:rsidR="002E4B90">
        <w:rPr>
          <w:sz w:val="22"/>
        </w:rPr>
        <w:t xml:space="preserve">Rachel Tyndale, </w:t>
      </w:r>
      <w:r w:rsidR="00372987">
        <w:rPr>
          <w:sz w:val="22"/>
        </w:rPr>
        <w:t xml:space="preserve">Russell Wilke, </w:t>
      </w:r>
      <w:r w:rsidR="006B1EF8">
        <w:rPr>
          <w:sz w:val="22"/>
        </w:rPr>
        <w:t>Sook Wah Yee</w:t>
      </w:r>
    </w:p>
    <w:p w:rsidR="001810E5" w:rsidRDefault="001810E5" w:rsidP="00736048">
      <w:pPr>
        <w:pStyle w:val="BodyTextIndent"/>
        <w:tabs>
          <w:tab w:val="left" w:pos="1890"/>
        </w:tabs>
        <w:rPr>
          <w:sz w:val="22"/>
        </w:rPr>
      </w:pPr>
    </w:p>
    <w:p w:rsidR="00B47B24" w:rsidRDefault="00B47B24">
      <w:pPr>
        <w:tabs>
          <w:tab w:val="left" w:pos="-388"/>
          <w:tab w:val="left" w:pos="0"/>
          <w:tab w:val="left" w:pos="450"/>
          <w:tab w:val="left" w:pos="189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tblPr>
      <w:tblGrid>
        <w:gridCol w:w="1890"/>
        <w:gridCol w:w="8280"/>
        <w:gridCol w:w="4304"/>
      </w:tblGrid>
      <w:tr w:rsidR="00B47B24" w:rsidRPr="006B1EF8" w:rsidTr="00A46308">
        <w:trPr>
          <w:tblHeader/>
        </w:trPr>
        <w:tc>
          <w:tcPr>
            <w:tcW w:w="1890" w:type="dxa"/>
          </w:tcPr>
          <w:p w:rsidR="00B47B24" w:rsidRPr="006B1EF8" w:rsidRDefault="00B47B24">
            <w:pPr>
              <w:tabs>
                <w:tab w:val="left" w:pos="-388"/>
                <w:tab w:val="left" w:pos="0"/>
                <w:tab w:val="left" w:pos="450"/>
              </w:tabs>
              <w:spacing w:after="58"/>
              <w:rPr>
                <w:rFonts w:cs="Arial"/>
                <w:b/>
                <w:szCs w:val="22"/>
              </w:rPr>
            </w:pPr>
            <w:r w:rsidRPr="006B1EF8">
              <w:rPr>
                <w:rFonts w:cs="Arial"/>
                <w:b/>
                <w:szCs w:val="22"/>
              </w:rPr>
              <w:t>TOPIC</w:t>
            </w:r>
          </w:p>
        </w:tc>
        <w:tc>
          <w:tcPr>
            <w:tcW w:w="8280" w:type="dxa"/>
          </w:tcPr>
          <w:p w:rsidR="00B47B24" w:rsidRPr="006B1EF8" w:rsidRDefault="00B47B24">
            <w:pPr>
              <w:tabs>
                <w:tab w:val="left" w:pos="-388"/>
                <w:tab w:val="left" w:pos="0"/>
                <w:tab w:val="left" w:pos="450"/>
              </w:tabs>
              <w:spacing w:after="58"/>
              <w:rPr>
                <w:rFonts w:cs="Arial"/>
                <w:b/>
                <w:szCs w:val="22"/>
              </w:rPr>
            </w:pPr>
            <w:r w:rsidRPr="006B1EF8">
              <w:rPr>
                <w:rFonts w:cs="Arial"/>
                <w:b/>
                <w:szCs w:val="22"/>
              </w:rPr>
              <w:t>DISCUSSION/ACTION</w:t>
            </w:r>
          </w:p>
        </w:tc>
        <w:tc>
          <w:tcPr>
            <w:tcW w:w="4304" w:type="dxa"/>
          </w:tcPr>
          <w:p w:rsidR="00B47B24" w:rsidRPr="006B1EF8" w:rsidRDefault="00B47B24">
            <w:pPr>
              <w:tabs>
                <w:tab w:val="left" w:pos="-388"/>
                <w:tab w:val="left" w:pos="0"/>
                <w:tab w:val="left" w:pos="450"/>
              </w:tabs>
              <w:spacing w:after="58"/>
              <w:rPr>
                <w:rFonts w:cs="Arial"/>
                <w:b/>
                <w:szCs w:val="22"/>
              </w:rPr>
            </w:pPr>
            <w:r w:rsidRPr="006B1EF8">
              <w:rPr>
                <w:rFonts w:cs="Arial"/>
                <w:b/>
                <w:szCs w:val="22"/>
              </w:rPr>
              <w:t>FOLLOW-UP</w:t>
            </w:r>
          </w:p>
        </w:tc>
      </w:tr>
      <w:tr w:rsidR="00B47B24" w:rsidRPr="006B1EF8" w:rsidTr="00A46308">
        <w:tc>
          <w:tcPr>
            <w:tcW w:w="1890" w:type="dxa"/>
          </w:tcPr>
          <w:p w:rsidR="003725F7" w:rsidRDefault="003725F7" w:rsidP="003725F7">
            <w:pPr>
              <w:widowControl/>
              <w:spacing w:before="100" w:beforeAutospacing="1" w:after="100" w:afterAutospacing="1"/>
              <w:rPr>
                <w:rFonts w:cs="Arial"/>
              </w:rPr>
            </w:pPr>
            <w:r>
              <w:rPr>
                <w:rFonts w:cs="Arial"/>
              </w:rPr>
              <w:t>Update on CPT agreement for publications</w:t>
            </w:r>
          </w:p>
          <w:p w:rsidR="003725F7" w:rsidRDefault="003725F7" w:rsidP="003725F7">
            <w:pPr>
              <w:rPr>
                <w:rFonts w:cs="Arial"/>
              </w:rPr>
            </w:pPr>
          </w:p>
          <w:p w:rsidR="003725F7" w:rsidRDefault="003725F7" w:rsidP="003725F7">
            <w:pPr>
              <w:rPr>
                <w:rFonts w:cs="Arial"/>
              </w:rPr>
            </w:pPr>
          </w:p>
          <w:p w:rsidR="008353EA" w:rsidRDefault="003725F7" w:rsidP="003725F7">
            <w:pPr>
              <w:rPr>
                <w:rFonts w:cs="Arial"/>
              </w:rPr>
            </w:pPr>
            <w:r>
              <w:rPr>
                <w:rFonts w:cs="Arial"/>
              </w:rPr>
              <w:t>Submission of TPMT/thiopurines guidelines to CPT</w:t>
            </w:r>
          </w:p>
          <w:p w:rsidR="003725F7" w:rsidRDefault="003725F7" w:rsidP="003725F7">
            <w:pPr>
              <w:rPr>
                <w:rFonts w:cs="Arial"/>
              </w:rPr>
            </w:pPr>
          </w:p>
          <w:p w:rsidR="003725F7" w:rsidRDefault="003725F7" w:rsidP="003725F7">
            <w:pPr>
              <w:rPr>
                <w:rFonts w:cs="Arial"/>
                <w:szCs w:val="22"/>
              </w:rPr>
            </w:pPr>
            <w:r>
              <w:rPr>
                <w:rFonts w:cs="Arial"/>
              </w:rPr>
              <w:t>Change in use of Google groups</w:t>
            </w:r>
          </w:p>
          <w:p w:rsidR="00277E00" w:rsidRPr="006B1EF8" w:rsidRDefault="00277E00" w:rsidP="009219ED">
            <w:pPr>
              <w:tabs>
                <w:tab w:val="left" w:pos="-388"/>
                <w:tab w:val="left" w:pos="0"/>
                <w:tab w:val="left" w:pos="450"/>
              </w:tabs>
              <w:jc w:val="center"/>
              <w:rPr>
                <w:rFonts w:cs="Arial"/>
                <w:szCs w:val="22"/>
              </w:rPr>
            </w:pPr>
          </w:p>
          <w:p w:rsidR="00277E00" w:rsidRPr="006B1EF8" w:rsidRDefault="00277E00" w:rsidP="009219ED">
            <w:pPr>
              <w:tabs>
                <w:tab w:val="left" w:pos="-388"/>
                <w:tab w:val="left" w:pos="0"/>
                <w:tab w:val="left" w:pos="450"/>
              </w:tabs>
              <w:jc w:val="center"/>
              <w:rPr>
                <w:rFonts w:cs="Arial"/>
                <w:szCs w:val="22"/>
              </w:rPr>
            </w:pPr>
          </w:p>
          <w:p w:rsidR="00461127" w:rsidRPr="006B1EF8" w:rsidRDefault="003725F7" w:rsidP="003725F7">
            <w:pPr>
              <w:tabs>
                <w:tab w:val="left" w:pos="-388"/>
                <w:tab w:val="left" w:pos="0"/>
                <w:tab w:val="left" w:pos="450"/>
              </w:tabs>
              <w:rPr>
                <w:rFonts w:cs="Arial"/>
                <w:szCs w:val="22"/>
              </w:rPr>
            </w:pPr>
            <w:r>
              <w:rPr>
                <w:rFonts w:cs="Arial"/>
              </w:rPr>
              <w:t>Update on CPIC guidelines</w:t>
            </w:r>
          </w:p>
          <w:p w:rsidR="00277E00" w:rsidRPr="006B1EF8" w:rsidRDefault="00277E00" w:rsidP="009219ED">
            <w:pPr>
              <w:tabs>
                <w:tab w:val="left" w:pos="-388"/>
                <w:tab w:val="left" w:pos="0"/>
                <w:tab w:val="left" w:pos="450"/>
              </w:tabs>
              <w:jc w:val="center"/>
              <w:rPr>
                <w:rFonts w:cs="Arial"/>
                <w:szCs w:val="22"/>
              </w:rPr>
            </w:pPr>
          </w:p>
          <w:p w:rsidR="000E6969" w:rsidRDefault="000E6969" w:rsidP="00A51341">
            <w:pPr>
              <w:tabs>
                <w:tab w:val="left" w:pos="-388"/>
                <w:tab w:val="left" w:pos="0"/>
                <w:tab w:val="left" w:pos="450"/>
              </w:tabs>
              <w:rPr>
                <w:rFonts w:cs="Arial"/>
                <w:szCs w:val="22"/>
              </w:rPr>
            </w:pPr>
          </w:p>
          <w:p w:rsidR="00964673" w:rsidRDefault="00964673" w:rsidP="00A51341">
            <w:pPr>
              <w:tabs>
                <w:tab w:val="left" w:pos="-388"/>
                <w:tab w:val="left" w:pos="0"/>
                <w:tab w:val="left" w:pos="450"/>
              </w:tabs>
              <w:rPr>
                <w:rFonts w:cs="Arial"/>
                <w:szCs w:val="22"/>
              </w:rPr>
            </w:pPr>
          </w:p>
          <w:p w:rsidR="00964673" w:rsidRDefault="00964673" w:rsidP="00A51341">
            <w:pPr>
              <w:tabs>
                <w:tab w:val="left" w:pos="-388"/>
                <w:tab w:val="left" w:pos="0"/>
                <w:tab w:val="left" w:pos="450"/>
              </w:tabs>
              <w:rPr>
                <w:rFonts w:cs="Arial"/>
                <w:szCs w:val="22"/>
              </w:rPr>
            </w:pPr>
          </w:p>
          <w:p w:rsidR="00964673" w:rsidRDefault="00964673" w:rsidP="00A51341">
            <w:pPr>
              <w:tabs>
                <w:tab w:val="left" w:pos="-388"/>
                <w:tab w:val="left" w:pos="0"/>
                <w:tab w:val="left" w:pos="450"/>
              </w:tabs>
              <w:rPr>
                <w:rFonts w:cs="Arial"/>
                <w:szCs w:val="22"/>
              </w:rPr>
            </w:pPr>
          </w:p>
          <w:p w:rsidR="00964673" w:rsidRDefault="00964673" w:rsidP="00A51341">
            <w:pPr>
              <w:tabs>
                <w:tab w:val="left" w:pos="-388"/>
                <w:tab w:val="left" w:pos="0"/>
                <w:tab w:val="left" w:pos="450"/>
              </w:tabs>
              <w:rPr>
                <w:rFonts w:cs="Arial"/>
                <w:szCs w:val="22"/>
              </w:rPr>
            </w:pPr>
          </w:p>
          <w:p w:rsidR="00964673" w:rsidRDefault="00964673" w:rsidP="00A51341">
            <w:pPr>
              <w:tabs>
                <w:tab w:val="left" w:pos="-388"/>
                <w:tab w:val="left" w:pos="0"/>
                <w:tab w:val="left" w:pos="450"/>
              </w:tabs>
              <w:rPr>
                <w:rFonts w:cs="Arial"/>
                <w:szCs w:val="22"/>
              </w:rPr>
            </w:pPr>
          </w:p>
          <w:p w:rsidR="00964673" w:rsidRDefault="00964673" w:rsidP="00A51341">
            <w:pPr>
              <w:tabs>
                <w:tab w:val="left" w:pos="-388"/>
                <w:tab w:val="left" w:pos="0"/>
                <w:tab w:val="left" w:pos="450"/>
              </w:tabs>
              <w:rPr>
                <w:rFonts w:cs="Arial"/>
                <w:szCs w:val="22"/>
              </w:rPr>
            </w:pPr>
          </w:p>
          <w:p w:rsidR="00964673" w:rsidRDefault="00964673" w:rsidP="00A51341">
            <w:pPr>
              <w:tabs>
                <w:tab w:val="left" w:pos="-388"/>
                <w:tab w:val="left" w:pos="0"/>
                <w:tab w:val="left" w:pos="450"/>
              </w:tabs>
              <w:rPr>
                <w:rFonts w:cs="Arial"/>
                <w:szCs w:val="22"/>
              </w:rPr>
            </w:pPr>
          </w:p>
          <w:p w:rsidR="00964673" w:rsidRDefault="00964673" w:rsidP="00A51341">
            <w:pPr>
              <w:tabs>
                <w:tab w:val="left" w:pos="-388"/>
                <w:tab w:val="left" w:pos="0"/>
                <w:tab w:val="left" w:pos="450"/>
              </w:tabs>
              <w:rPr>
                <w:rFonts w:cs="Arial"/>
                <w:szCs w:val="22"/>
              </w:rPr>
            </w:pPr>
          </w:p>
          <w:p w:rsidR="00964673" w:rsidRDefault="00964673" w:rsidP="00A51341">
            <w:pPr>
              <w:tabs>
                <w:tab w:val="left" w:pos="-388"/>
                <w:tab w:val="left" w:pos="0"/>
                <w:tab w:val="left" w:pos="450"/>
              </w:tabs>
              <w:rPr>
                <w:rFonts w:cs="Arial"/>
                <w:szCs w:val="22"/>
              </w:rPr>
            </w:pPr>
          </w:p>
          <w:p w:rsidR="00964673" w:rsidRDefault="00964673" w:rsidP="00A51341">
            <w:pPr>
              <w:tabs>
                <w:tab w:val="left" w:pos="-388"/>
                <w:tab w:val="left" w:pos="0"/>
                <w:tab w:val="left" w:pos="450"/>
              </w:tabs>
              <w:rPr>
                <w:rFonts w:cs="Arial"/>
                <w:szCs w:val="22"/>
              </w:rPr>
            </w:pPr>
          </w:p>
          <w:p w:rsidR="00964673" w:rsidRDefault="00964673" w:rsidP="00A51341">
            <w:pPr>
              <w:tabs>
                <w:tab w:val="left" w:pos="-388"/>
                <w:tab w:val="left" w:pos="0"/>
                <w:tab w:val="left" w:pos="450"/>
              </w:tabs>
              <w:rPr>
                <w:rFonts w:cs="Arial"/>
                <w:szCs w:val="22"/>
              </w:rPr>
            </w:pPr>
          </w:p>
          <w:p w:rsidR="00964673" w:rsidRDefault="00964673" w:rsidP="00A51341">
            <w:pPr>
              <w:tabs>
                <w:tab w:val="left" w:pos="-388"/>
                <w:tab w:val="left" w:pos="0"/>
                <w:tab w:val="left" w:pos="450"/>
              </w:tabs>
              <w:rPr>
                <w:rFonts w:cs="Arial"/>
                <w:szCs w:val="22"/>
              </w:rPr>
            </w:pPr>
          </w:p>
          <w:p w:rsidR="00964673" w:rsidRDefault="00964673" w:rsidP="00A51341">
            <w:pPr>
              <w:tabs>
                <w:tab w:val="left" w:pos="-388"/>
                <w:tab w:val="left" w:pos="0"/>
                <w:tab w:val="left" w:pos="450"/>
              </w:tabs>
              <w:rPr>
                <w:rFonts w:cs="Arial"/>
                <w:szCs w:val="22"/>
              </w:rPr>
            </w:pPr>
          </w:p>
          <w:p w:rsidR="00964673" w:rsidRDefault="00964673" w:rsidP="00A51341">
            <w:pPr>
              <w:tabs>
                <w:tab w:val="left" w:pos="-388"/>
                <w:tab w:val="left" w:pos="0"/>
                <w:tab w:val="left" w:pos="450"/>
              </w:tabs>
              <w:rPr>
                <w:rFonts w:cs="Arial"/>
                <w:szCs w:val="22"/>
              </w:rPr>
            </w:pPr>
          </w:p>
          <w:p w:rsidR="00964673" w:rsidRDefault="00964673" w:rsidP="00A51341">
            <w:pPr>
              <w:tabs>
                <w:tab w:val="left" w:pos="-388"/>
                <w:tab w:val="left" w:pos="0"/>
                <w:tab w:val="left" w:pos="450"/>
              </w:tabs>
              <w:rPr>
                <w:rFonts w:cs="Arial"/>
                <w:szCs w:val="22"/>
              </w:rPr>
            </w:pPr>
          </w:p>
          <w:p w:rsidR="00964673" w:rsidRDefault="00964673" w:rsidP="00A51341">
            <w:pPr>
              <w:tabs>
                <w:tab w:val="left" w:pos="-388"/>
                <w:tab w:val="left" w:pos="0"/>
                <w:tab w:val="left" w:pos="450"/>
              </w:tabs>
              <w:rPr>
                <w:rFonts w:cs="Arial"/>
                <w:szCs w:val="22"/>
              </w:rPr>
            </w:pPr>
          </w:p>
          <w:p w:rsidR="00964673" w:rsidRDefault="00964673" w:rsidP="00A51341">
            <w:pPr>
              <w:tabs>
                <w:tab w:val="left" w:pos="-388"/>
                <w:tab w:val="left" w:pos="0"/>
                <w:tab w:val="left" w:pos="450"/>
              </w:tabs>
              <w:rPr>
                <w:rFonts w:cs="Arial"/>
                <w:szCs w:val="22"/>
              </w:rPr>
            </w:pPr>
          </w:p>
          <w:p w:rsidR="00964673" w:rsidRDefault="00964673" w:rsidP="00A51341">
            <w:pPr>
              <w:tabs>
                <w:tab w:val="left" w:pos="-388"/>
                <w:tab w:val="left" w:pos="0"/>
                <w:tab w:val="left" w:pos="450"/>
              </w:tabs>
              <w:rPr>
                <w:rFonts w:cs="Arial"/>
              </w:rPr>
            </w:pPr>
            <w:r>
              <w:rPr>
                <w:rFonts w:cs="Arial"/>
              </w:rPr>
              <w:t>Mayo experience described from psychiatry perspective</w:t>
            </w:r>
          </w:p>
          <w:p w:rsidR="00376FFA" w:rsidRDefault="00376FFA" w:rsidP="00A51341">
            <w:pPr>
              <w:tabs>
                <w:tab w:val="left" w:pos="-388"/>
                <w:tab w:val="left" w:pos="0"/>
                <w:tab w:val="left" w:pos="450"/>
              </w:tabs>
              <w:rPr>
                <w:rFonts w:cs="Arial"/>
              </w:rPr>
            </w:pPr>
          </w:p>
          <w:p w:rsidR="00376FFA" w:rsidRDefault="00376FFA" w:rsidP="00A51341">
            <w:pPr>
              <w:tabs>
                <w:tab w:val="left" w:pos="-388"/>
                <w:tab w:val="left" w:pos="0"/>
                <w:tab w:val="left" w:pos="450"/>
              </w:tabs>
              <w:rPr>
                <w:rFonts w:cs="Arial"/>
              </w:rPr>
            </w:pPr>
          </w:p>
          <w:p w:rsidR="00376FFA" w:rsidRDefault="00376FFA" w:rsidP="00376FFA">
            <w:pPr>
              <w:widowControl/>
              <w:spacing w:before="100" w:beforeAutospacing="1" w:after="100" w:afterAutospacing="1"/>
              <w:contextualSpacing/>
              <w:rPr>
                <w:rFonts w:cs="Arial"/>
              </w:rPr>
            </w:pPr>
            <w:r>
              <w:rPr>
                <w:rFonts w:cs="Arial"/>
              </w:rPr>
              <w:t>CPIC Guidelines updates</w:t>
            </w:r>
          </w:p>
          <w:p w:rsidR="00376FFA" w:rsidRDefault="00376FFA" w:rsidP="00A51341">
            <w:pPr>
              <w:tabs>
                <w:tab w:val="left" w:pos="-388"/>
                <w:tab w:val="left" w:pos="0"/>
                <w:tab w:val="left" w:pos="450"/>
              </w:tabs>
              <w:rPr>
                <w:rFonts w:cs="Arial"/>
                <w:szCs w:val="22"/>
              </w:rPr>
            </w:pPr>
          </w:p>
          <w:p w:rsidR="00E00679" w:rsidRDefault="00E00679" w:rsidP="00A51341">
            <w:pPr>
              <w:tabs>
                <w:tab w:val="left" w:pos="-388"/>
                <w:tab w:val="left" w:pos="0"/>
                <w:tab w:val="left" w:pos="450"/>
              </w:tabs>
              <w:rPr>
                <w:rFonts w:cs="Arial"/>
                <w:szCs w:val="22"/>
              </w:rPr>
            </w:pPr>
          </w:p>
          <w:p w:rsidR="00E00679" w:rsidRDefault="00E00679" w:rsidP="00A51341">
            <w:pPr>
              <w:tabs>
                <w:tab w:val="left" w:pos="-388"/>
                <w:tab w:val="left" w:pos="0"/>
                <w:tab w:val="left" w:pos="450"/>
              </w:tabs>
              <w:rPr>
                <w:rFonts w:cs="Arial"/>
                <w:szCs w:val="22"/>
              </w:rPr>
            </w:pPr>
          </w:p>
          <w:p w:rsidR="00E00679" w:rsidRDefault="00E00679" w:rsidP="00A51341">
            <w:pPr>
              <w:tabs>
                <w:tab w:val="left" w:pos="-388"/>
                <w:tab w:val="left" w:pos="0"/>
                <w:tab w:val="left" w:pos="450"/>
              </w:tabs>
              <w:rPr>
                <w:rFonts w:cs="Arial"/>
                <w:szCs w:val="22"/>
              </w:rPr>
            </w:pPr>
          </w:p>
          <w:p w:rsidR="00E00679" w:rsidRDefault="00E00679" w:rsidP="00A51341">
            <w:pPr>
              <w:tabs>
                <w:tab w:val="left" w:pos="-388"/>
                <w:tab w:val="left" w:pos="0"/>
                <w:tab w:val="left" w:pos="450"/>
              </w:tabs>
              <w:rPr>
                <w:rFonts w:cs="Arial"/>
                <w:szCs w:val="22"/>
              </w:rPr>
            </w:pPr>
          </w:p>
          <w:p w:rsidR="00E00679" w:rsidRDefault="00E00679" w:rsidP="00A51341">
            <w:pPr>
              <w:tabs>
                <w:tab w:val="left" w:pos="-388"/>
                <w:tab w:val="left" w:pos="0"/>
                <w:tab w:val="left" w:pos="450"/>
              </w:tabs>
              <w:rPr>
                <w:rFonts w:cs="Arial"/>
                <w:szCs w:val="22"/>
              </w:rPr>
            </w:pPr>
          </w:p>
          <w:p w:rsidR="00E00679" w:rsidRDefault="00E00679" w:rsidP="00A51341">
            <w:pPr>
              <w:tabs>
                <w:tab w:val="left" w:pos="-388"/>
                <w:tab w:val="left" w:pos="0"/>
                <w:tab w:val="left" w:pos="450"/>
              </w:tabs>
              <w:rPr>
                <w:rFonts w:cs="Arial"/>
                <w:szCs w:val="22"/>
              </w:rPr>
            </w:pPr>
          </w:p>
          <w:p w:rsidR="00E00679" w:rsidRDefault="00E00679" w:rsidP="00A51341">
            <w:pPr>
              <w:tabs>
                <w:tab w:val="left" w:pos="-388"/>
                <w:tab w:val="left" w:pos="0"/>
                <w:tab w:val="left" w:pos="450"/>
              </w:tabs>
              <w:rPr>
                <w:rFonts w:cs="Arial"/>
                <w:szCs w:val="22"/>
              </w:rPr>
            </w:pPr>
          </w:p>
          <w:p w:rsidR="00E00679" w:rsidRDefault="00E00679" w:rsidP="00A51341">
            <w:pPr>
              <w:tabs>
                <w:tab w:val="left" w:pos="-388"/>
                <w:tab w:val="left" w:pos="0"/>
                <w:tab w:val="left" w:pos="450"/>
              </w:tabs>
              <w:rPr>
                <w:rFonts w:cs="Arial"/>
                <w:szCs w:val="22"/>
              </w:rPr>
            </w:pPr>
          </w:p>
          <w:p w:rsidR="00E00679" w:rsidRDefault="00E00679" w:rsidP="00A51341">
            <w:pPr>
              <w:tabs>
                <w:tab w:val="left" w:pos="-388"/>
                <w:tab w:val="left" w:pos="0"/>
                <w:tab w:val="left" w:pos="450"/>
              </w:tabs>
              <w:rPr>
                <w:rFonts w:cs="Arial"/>
                <w:szCs w:val="22"/>
              </w:rPr>
            </w:pPr>
          </w:p>
          <w:p w:rsidR="00E00679" w:rsidRDefault="00E00679" w:rsidP="00A51341">
            <w:pPr>
              <w:tabs>
                <w:tab w:val="left" w:pos="-388"/>
                <w:tab w:val="left" w:pos="0"/>
                <w:tab w:val="left" w:pos="450"/>
              </w:tabs>
              <w:rPr>
                <w:rFonts w:cs="Arial"/>
                <w:szCs w:val="22"/>
              </w:rPr>
            </w:pPr>
          </w:p>
          <w:p w:rsidR="00E00679" w:rsidRDefault="00E00679" w:rsidP="00A51341">
            <w:pPr>
              <w:tabs>
                <w:tab w:val="left" w:pos="-388"/>
                <w:tab w:val="left" w:pos="0"/>
                <w:tab w:val="left" w:pos="450"/>
              </w:tabs>
              <w:rPr>
                <w:rFonts w:cs="Arial"/>
                <w:szCs w:val="22"/>
              </w:rPr>
            </w:pPr>
          </w:p>
          <w:p w:rsidR="00E00679" w:rsidRDefault="00E00679" w:rsidP="00A51341">
            <w:pPr>
              <w:tabs>
                <w:tab w:val="left" w:pos="-388"/>
                <w:tab w:val="left" w:pos="0"/>
                <w:tab w:val="left" w:pos="450"/>
              </w:tabs>
              <w:rPr>
                <w:rFonts w:cs="Arial"/>
                <w:szCs w:val="22"/>
              </w:rPr>
            </w:pPr>
          </w:p>
          <w:p w:rsidR="00E00679" w:rsidRDefault="00E00679" w:rsidP="00A51341">
            <w:pPr>
              <w:tabs>
                <w:tab w:val="left" w:pos="-388"/>
                <w:tab w:val="left" w:pos="0"/>
                <w:tab w:val="left" w:pos="450"/>
              </w:tabs>
              <w:rPr>
                <w:rFonts w:cs="Arial"/>
                <w:szCs w:val="22"/>
              </w:rPr>
            </w:pPr>
          </w:p>
          <w:p w:rsidR="00E00679" w:rsidRPr="006B1EF8" w:rsidRDefault="00E00679" w:rsidP="00A51341">
            <w:pPr>
              <w:tabs>
                <w:tab w:val="left" w:pos="-388"/>
                <w:tab w:val="left" w:pos="0"/>
                <w:tab w:val="left" w:pos="450"/>
              </w:tabs>
              <w:rPr>
                <w:rFonts w:cs="Arial"/>
                <w:szCs w:val="22"/>
              </w:rPr>
            </w:pPr>
            <w:r>
              <w:rPr>
                <w:rFonts w:cs="Arial"/>
              </w:rPr>
              <w:t>New Business</w:t>
            </w:r>
          </w:p>
        </w:tc>
        <w:tc>
          <w:tcPr>
            <w:tcW w:w="8280" w:type="dxa"/>
          </w:tcPr>
          <w:p w:rsidR="003725F7" w:rsidRPr="00A077A3" w:rsidRDefault="003725F7" w:rsidP="003725F7">
            <w:pPr>
              <w:widowControl/>
              <w:spacing w:before="100" w:beforeAutospacing="1" w:after="100" w:afterAutospacing="1"/>
              <w:contextualSpacing/>
              <w:rPr>
                <w:rFonts w:cs="Arial"/>
              </w:rPr>
            </w:pPr>
            <w:r>
              <w:rPr>
                <w:rFonts w:cs="Arial"/>
              </w:rPr>
              <w:lastRenderedPageBreak/>
              <w:t>Formal signed agreement between CPT/ASCPT and Stanford University, NIH and ASPCT to publish CPIC guidelines: (1) CPT has right of first refusal for the guidelines; (2) Copyright considerations: not standard CPT copyright different copyright process since guideline is also going on PharmGKB</w:t>
            </w:r>
          </w:p>
          <w:p w:rsidR="0076225E" w:rsidRDefault="0076225E" w:rsidP="009D7EB6">
            <w:pPr>
              <w:rPr>
                <w:rFonts w:cs="Arial"/>
                <w:szCs w:val="22"/>
              </w:rPr>
            </w:pPr>
          </w:p>
          <w:p w:rsidR="0076225E" w:rsidRDefault="0076225E" w:rsidP="009D7EB6">
            <w:pPr>
              <w:rPr>
                <w:rFonts w:cs="Arial"/>
                <w:szCs w:val="22"/>
              </w:rPr>
            </w:pPr>
          </w:p>
          <w:p w:rsidR="003725F7" w:rsidRPr="00A077A3" w:rsidRDefault="003725F7" w:rsidP="003725F7">
            <w:pPr>
              <w:widowControl/>
              <w:spacing w:before="100" w:beforeAutospacing="1" w:after="100" w:afterAutospacing="1"/>
              <w:contextualSpacing/>
              <w:rPr>
                <w:rFonts w:cs="Arial"/>
              </w:rPr>
            </w:pPr>
            <w:r>
              <w:rPr>
                <w:rFonts w:cs="Arial"/>
              </w:rPr>
              <w:t xml:space="preserve">TPMT guideline is submitted and under review with CPT. Introductory CPIC paper also submitted to CPT. Goal is to have both papers in March CPT issue. </w:t>
            </w:r>
          </w:p>
          <w:p w:rsidR="008353EA" w:rsidRDefault="008353EA" w:rsidP="009D7EB6">
            <w:pPr>
              <w:rPr>
                <w:rFonts w:cs="Arial"/>
                <w:szCs w:val="22"/>
              </w:rPr>
            </w:pPr>
          </w:p>
          <w:p w:rsidR="00071849" w:rsidRDefault="00071849" w:rsidP="00D318CC">
            <w:pPr>
              <w:rPr>
                <w:rFonts w:cs="Arial"/>
                <w:szCs w:val="22"/>
              </w:rPr>
            </w:pPr>
          </w:p>
          <w:p w:rsidR="003725F7" w:rsidRDefault="003725F7" w:rsidP="003725F7">
            <w:pPr>
              <w:rPr>
                <w:rFonts w:cs="Arial"/>
                <w:szCs w:val="22"/>
              </w:rPr>
            </w:pPr>
          </w:p>
          <w:p w:rsidR="003725F7" w:rsidRDefault="003725F7" w:rsidP="003725F7">
            <w:pPr>
              <w:widowControl/>
              <w:spacing w:before="100" w:beforeAutospacing="1" w:after="100" w:afterAutospacing="1"/>
              <w:contextualSpacing/>
              <w:rPr>
                <w:rFonts w:cs="Arial"/>
              </w:rPr>
            </w:pPr>
            <w:r>
              <w:rPr>
                <w:rFonts w:cs="Arial"/>
              </w:rPr>
              <w:t>Changes in Google groups have prompted a need to go to a different platform for sharing information. Teri is developing a new platform for sharing information.</w:t>
            </w:r>
          </w:p>
          <w:p w:rsidR="003725F7" w:rsidRPr="00A077A3" w:rsidRDefault="003725F7" w:rsidP="003725F7">
            <w:pPr>
              <w:widowControl/>
              <w:spacing w:before="100" w:beforeAutospacing="1" w:after="100" w:afterAutospacing="1"/>
              <w:contextualSpacing/>
              <w:rPr>
                <w:rFonts w:cs="Arial"/>
              </w:rPr>
            </w:pPr>
            <w:r>
              <w:rPr>
                <w:rFonts w:cs="Arial"/>
              </w:rPr>
              <w:t xml:space="preserve"> </w:t>
            </w:r>
          </w:p>
          <w:p w:rsidR="003725F7" w:rsidRDefault="003725F7" w:rsidP="00D318CC">
            <w:pPr>
              <w:rPr>
                <w:rFonts w:cs="Arial"/>
                <w:szCs w:val="22"/>
              </w:rPr>
            </w:pPr>
          </w:p>
          <w:p w:rsidR="003725F7" w:rsidRDefault="003725F7" w:rsidP="00D318CC">
            <w:pPr>
              <w:rPr>
                <w:rFonts w:cs="Arial"/>
                <w:szCs w:val="22"/>
              </w:rPr>
            </w:pPr>
          </w:p>
          <w:p w:rsidR="003725F7" w:rsidRDefault="003725F7" w:rsidP="003725F7">
            <w:pPr>
              <w:widowControl/>
              <w:numPr>
                <w:ilvl w:val="0"/>
                <w:numId w:val="12"/>
              </w:numPr>
              <w:spacing w:before="100" w:beforeAutospacing="1" w:after="100" w:afterAutospacing="1"/>
              <w:ind w:left="150" w:hanging="180"/>
              <w:contextualSpacing/>
              <w:rPr>
                <w:rFonts w:cs="Arial"/>
              </w:rPr>
            </w:pPr>
            <w:r>
              <w:rPr>
                <w:rFonts w:cs="Arial"/>
              </w:rPr>
              <w:t>Genotyping is happening and CPIC needs to take a leadership role in providing guidance on how to do it!</w:t>
            </w:r>
          </w:p>
          <w:p w:rsidR="003725F7" w:rsidRDefault="003725F7" w:rsidP="003725F7">
            <w:pPr>
              <w:widowControl/>
              <w:numPr>
                <w:ilvl w:val="0"/>
                <w:numId w:val="12"/>
              </w:numPr>
              <w:spacing w:before="100" w:beforeAutospacing="1" w:after="100" w:afterAutospacing="1"/>
              <w:ind w:left="150" w:hanging="180"/>
              <w:contextualSpacing/>
              <w:rPr>
                <w:rFonts w:cs="Arial"/>
              </w:rPr>
            </w:pPr>
            <w:r>
              <w:rPr>
                <w:rFonts w:cs="Arial"/>
              </w:rPr>
              <w:t xml:space="preserve">Need clinicians on group to help write guidelines on how genotyping is occurring in clinical practice </w:t>
            </w:r>
          </w:p>
          <w:p w:rsidR="003725F7" w:rsidRDefault="003725F7" w:rsidP="003725F7">
            <w:pPr>
              <w:widowControl/>
              <w:numPr>
                <w:ilvl w:val="0"/>
                <w:numId w:val="12"/>
              </w:numPr>
              <w:spacing w:before="100" w:beforeAutospacing="1" w:after="100" w:afterAutospacing="1"/>
              <w:ind w:left="150" w:hanging="180"/>
              <w:contextualSpacing/>
              <w:rPr>
                <w:rFonts w:cs="Arial"/>
              </w:rPr>
            </w:pPr>
            <w:r>
              <w:rPr>
                <w:rFonts w:cs="Arial"/>
              </w:rPr>
              <w:t>Suggestion was to put out the list of gene-drug pairs  and have people sign up to work on them (eve</w:t>
            </w:r>
            <w:r w:rsidR="00964673">
              <w:rPr>
                <w:rFonts w:cs="Arial"/>
              </w:rPr>
              <w:t>n those “in progress” need help)</w:t>
            </w:r>
          </w:p>
          <w:p w:rsidR="003725F7" w:rsidRPr="00E00679" w:rsidRDefault="003725F7" w:rsidP="00964673">
            <w:pPr>
              <w:widowControl/>
              <w:numPr>
                <w:ilvl w:val="1"/>
                <w:numId w:val="11"/>
              </w:numPr>
              <w:spacing w:before="100" w:beforeAutospacing="1" w:after="100" w:afterAutospacing="1"/>
              <w:ind w:left="780" w:hanging="450"/>
              <w:contextualSpacing/>
              <w:rPr>
                <w:rFonts w:cs="Arial"/>
                <w:b/>
                <w:i/>
              </w:rPr>
            </w:pPr>
            <w:r w:rsidRPr="00E00679">
              <w:rPr>
                <w:rFonts w:cs="Arial"/>
                <w:b/>
                <w:i/>
              </w:rPr>
              <w:t xml:space="preserve">See </w:t>
            </w:r>
            <w:r w:rsidR="00E00679" w:rsidRPr="00E00679">
              <w:rPr>
                <w:rFonts w:cs="Arial"/>
                <w:b/>
                <w:i/>
              </w:rPr>
              <w:t>below</w:t>
            </w:r>
            <w:r w:rsidRPr="00E00679">
              <w:rPr>
                <w:rFonts w:cs="Arial"/>
                <w:b/>
                <w:i/>
              </w:rPr>
              <w:t xml:space="preserve"> figure</w:t>
            </w:r>
          </w:p>
          <w:p w:rsidR="003725F7" w:rsidRDefault="003725F7" w:rsidP="00964673">
            <w:pPr>
              <w:widowControl/>
              <w:numPr>
                <w:ilvl w:val="1"/>
                <w:numId w:val="11"/>
              </w:numPr>
              <w:spacing w:before="100" w:beforeAutospacing="1" w:after="100" w:afterAutospacing="1"/>
              <w:ind w:left="780" w:hanging="450"/>
              <w:contextualSpacing/>
              <w:rPr>
                <w:rFonts w:cs="Arial"/>
              </w:rPr>
            </w:pPr>
            <w:r>
              <w:rPr>
                <w:rFonts w:cs="Arial"/>
              </w:rPr>
              <w:t>Based on past CPIC minutes, gene/drug pairs of highest priority include:</w:t>
            </w:r>
          </w:p>
          <w:p w:rsidR="003725F7" w:rsidRDefault="003725F7" w:rsidP="00964673">
            <w:pPr>
              <w:widowControl/>
              <w:numPr>
                <w:ilvl w:val="2"/>
                <w:numId w:val="11"/>
              </w:numPr>
              <w:spacing w:before="100" w:beforeAutospacing="1" w:after="100" w:afterAutospacing="1"/>
              <w:ind w:left="1410"/>
              <w:contextualSpacing/>
              <w:rPr>
                <w:rFonts w:cs="Arial"/>
              </w:rPr>
            </w:pPr>
            <w:r>
              <w:rPr>
                <w:rFonts w:cs="Arial"/>
              </w:rPr>
              <w:t>TPMT/thiopurines (done)</w:t>
            </w:r>
          </w:p>
          <w:p w:rsidR="003725F7" w:rsidRDefault="003725F7" w:rsidP="00964673">
            <w:pPr>
              <w:widowControl/>
              <w:numPr>
                <w:ilvl w:val="2"/>
                <w:numId w:val="11"/>
              </w:numPr>
              <w:spacing w:before="100" w:beforeAutospacing="1" w:after="100" w:afterAutospacing="1"/>
              <w:ind w:left="1410"/>
              <w:contextualSpacing/>
              <w:rPr>
                <w:rFonts w:cs="Arial"/>
              </w:rPr>
            </w:pPr>
            <w:r>
              <w:rPr>
                <w:rFonts w:cs="Arial"/>
              </w:rPr>
              <w:t>HLA/abacavir (in progress)</w:t>
            </w:r>
          </w:p>
          <w:p w:rsidR="003725F7" w:rsidRDefault="003725F7" w:rsidP="00964673">
            <w:pPr>
              <w:widowControl/>
              <w:numPr>
                <w:ilvl w:val="2"/>
                <w:numId w:val="11"/>
              </w:numPr>
              <w:spacing w:before="100" w:beforeAutospacing="1" w:after="100" w:afterAutospacing="1"/>
              <w:ind w:left="1410"/>
              <w:contextualSpacing/>
              <w:rPr>
                <w:rFonts w:cs="Arial"/>
              </w:rPr>
            </w:pPr>
            <w:r>
              <w:rPr>
                <w:rFonts w:cs="Arial"/>
              </w:rPr>
              <w:t>CYP2D6/codeine +? (in progress)</w:t>
            </w:r>
          </w:p>
          <w:p w:rsidR="003725F7" w:rsidRDefault="003725F7" w:rsidP="00964673">
            <w:pPr>
              <w:widowControl/>
              <w:numPr>
                <w:ilvl w:val="2"/>
                <w:numId w:val="11"/>
              </w:numPr>
              <w:spacing w:before="100" w:beforeAutospacing="1" w:after="100" w:afterAutospacing="1"/>
              <w:ind w:left="1410"/>
              <w:contextualSpacing/>
              <w:rPr>
                <w:rFonts w:cs="Arial"/>
              </w:rPr>
            </w:pPr>
            <w:r>
              <w:rPr>
                <w:rFonts w:cs="Arial"/>
              </w:rPr>
              <w:t>CYP2C19/clopidogrel (in progress)</w:t>
            </w:r>
          </w:p>
          <w:p w:rsidR="003725F7" w:rsidRDefault="003725F7" w:rsidP="00964673">
            <w:pPr>
              <w:widowControl/>
              <w:numPr>
                <w:ilvl w:val="2"/>
                <w:numId w:val="11"/>
              </w:numPr>
              <w:spacing w:before="100" w:beforeAutospacing="1" w:after="100" w:afterAutospacing="1"/>
              <w:ind w:left="1410"/>
              <w:contextualSpacing/>
              <w:rPr>
                <w:rFonts w:cs="Arial"/>
              </w:rPr>
            </w:pPr>
            <w:r>
              <w:rPr>
                <w:rFonts w:cs="Arial"/>
              </w:rPr>
              <w:t>CYP2C9+VKORC1/warfarin</w:t>
            </w:r>
          </w:p>
          <w:p w:rsidR="003725F7" w:rsidRDefault="003725F7" w:rsidP="00964673">
            <w:pPr>
              <w:widowControl/>
              <w:numPr>
                <w:ilvl w:val="2"/>
                <w:numId w:val="11"/>
              </w:numPr>
              <w:spacing w:before="100" w:beforeAutospacing="1" w:after="100" w:afterAutospacing="1"/>
              <w:ind w:left="1410"/>
              <w:contextualSpacing/>
              <w:rPr>
                <w:rFonts w:cs="Arial"/>
              </w:rPr>
            </w:pPr>
            <w:r>
              <w:rPr>
                <w:rFonts w:cs="Arial"/>
              </w:rPr>
              <w:t>CYP2D6/psych drugs</w:t>
            </w:r>
          </w:p>
          <w:p w:rsidR="003725F7" w:rsidRDefault="003725F7" w:rsidP="00964673">
            <w:pPr>
              <w:widowControl/>
              <w:numPr>
                <w:ilvl w:val="2"/>
                <w:numId w:val="11"/>
              </w:numPr>
              <w:spacing w:before="100" w:beforeAutospacing="1" w:after="100" w:afterAutospacing="1"/>
              <w:ind w:left="1410"/>
              <w:contextualSpacing/>
              <w:rPr>
                <w:rFonts w:cs="Arial"/>
              </w:rPr>
            </w:pPr>
            <w:r>
              <w:rPr>
                <w:rFonts w:cs="Arial"/>
              </w:rPr>
              <w:lastRenderedPageBreak/>
              <w:t>DPYD/5FU + capecitabine</w:t>
            </w:r>
          </w:p>
          <w:p w:rsidR="003725F7" w:rsidRDefault="003725F7" w:rsidP="00964673">
            <w:pPr>
              <w:widowControl/>
              <w:numPr>
                <w:ilvl w:val="2"/>
                <w:numId w:val="11"/>
              </w:numPr>
              <w:spacing w:before="100" w:beforeAutospacing="1" w:after="100" w:afterAutospacing="1"/>
              <w:ind w:left="1410"/>
              <w:contextualSpacing/>
              <w:rPr>
                <w:rFonts w:cs="Arial"/>
              </w:rPr>
            </w:pPr>
            <w:r>
              <w:rPr>
                <w:rFonts w:cs="Arial"/>
              </w:rPr>
              <w:t>UGT1A1/irinotecan</w:t>
            </w:r>
          </w:p>
          <w:p w:rsidR="003725F7" w:rsidRDefault="003725F7" w:rsidP="00964673">
            <w:pPr>
              <w:widowControl/>
              <w:numPr>
                <w:ilvl w:val="2"/>
                <w:numId w:val="11"/>
              </w:numPr>
              <w:spacing w:before="100" w:beforeAutospacing="1" w:after="100" w:afterAutospacing="1"/>
              <w:ind w:left="1410"/>
              <w:contextualSpacing/>
              <w:rPr>
                <w:rFonts w:cs="Arial"/>
              </w:rPr>
            </w:pPr>
            <w:r>
              <w:rPr>
                <w:rFonts w:cs="Arial"/>
              </w:rPr>
              <w:t>G6PD/rasburicase + dapsone + chloroquine + capecitabine</w:t>
            </w:r>
          </w:p>
          <w:p w:rsidR="003725F7" w:rsidRDefault="003725F7" w:rsidP="00964673">
            <w:pPr>
              <w:widowControl/>
              <w:numPr>
                <w:ilvl w:val="2"/>
                <w:numId w:val="11"/>
              </w:numPr>
              <w:spacing w:before="100" w:beforeAutospacing="1" w:after="100" w:afterAutospacing="1"/>
              <w:ind w:left="1410"/>
              <w:contextualSpacing/>
              <w:rPr>
                <w:rFonts w:cs="Arial"/>
              </w:rPr>
            </w:pPr>
            <w:r>
              <w:rPr>
                <w:rFonts w:cs="Arial"/>
              </w:rPr>
              <w:t>HLA/carbamazepine</w:t>
            </w:r>
          </w:p>
          <w:p w:rsidR="003725F7" w:rsidRDefault="003725F7" w:rsidP="00964673">
            <w:pPr>
              <w:widowControl/>
              <w:numPr>
                <w:ilvl w:val="2"/>
                <w:numId w:val="11"/>
              </w:numPr>
              <w:spacing w:before="100" w:beforeAutospacing="1" w:after="100" w:afterAutospacing="1"/>
              <w:ind w:left="1410"/>
              <w:contextualSpacing/>
              <w:rPr>
                <w:rFonts w:cs="Arial"/>
              </w:rPr>
            </w:pPr>
            <w:r>
              <w:rPr>
                <w:rFonts w:cs="Arial"/>
              </w:rPr>
              <w:t>HLA/phenytoin</w:t>
            </w:r>
          </w:p>
          <w:p w:rsidR="003725F7" w:rsidRDefault="003725F7" w:rsidP="00D318CC">
            <w:pPr>
              <w:rPr>
                <w:rFonts w:cs="Arial"/>
                <w:szCs w:val="22"/>
              </w:rPr>
            </w:pPr>
          </w:p>
          <w:p w:rsidR="00964673" w:rsidRDefault="00964673" w:rsidP="00D318CC">
            <w:pPr>
              <w:rPr>
                <w:rFonts w:cs="Arial"/>
                <w:szCs w:val="22"/>
              </w:rPr>
            </w:pPr>
          </w:p>
          <w:p w:rsidR="00376FFA" w:rsidRDefault="00376FFA" w:rsidP="00376FFA">
            <w:pPr>
              <w:widowControl/>
              <w:spacing w:before="100" w:beforeAutospacing="1" w:after="100" w:afterAutospacing="1"/>
              <w:contextualSpacing/>
              <w:rPr>
                <w:rFonts w:cs="Arial"/>
              </w:rPr>
            </w:pPr>
            <w:r>
              <w:rPr>
                <w:rFonts w:cs="Arial"/>
              </w:rPr>
              <w:t>About 40% of patients are being genotyped. Genomic data being added to the electronic record; working towards adding electronic alerts for genomic data. Reluctance to suggest specific dosages for SSRIs as part of the process. At mayo, genotyping for psychiatry is ahead of genotyping for warfarin.</w:t>
            </w:r>
          </w:p>
          <w:p w:rsidR="00376FFA" w:rsidRDefault="00376FFA" w:rsidP="00D318CC">
            <w:pPr>
              <w:rPr>
                <w:rFonts w:cs="Arial"/>
                <w:szCs w:val="22"/>
              </w:rPr>
            </w:pPr>
          </w:p>
          <w:p w:rsidR="00376FFA" w:rsidRDefault="00376FFA" w:rsidP="00376FFA">
            <w:pPr>
              <w:rPr>
                <w:rFonts w:cs="Arial"/>
                <w:szCs w:val="22"/>
              </w:rPr>
            </w:pPr>
          </w:p>
          <w:p w:rsidR="00376FFA" w:rsidRDefault="00376FFA" w:rsidP="00376FFA">
            <w:pPr>
              <w:rPr>
                <w:rFonts w:cs="Arial"/>
                <w:szCs w:val="22"/>
              </w:rPr>
            </w:pPr>
          </w:p>
          <w:p w:rsidR="00376FFA" w:rsidRPr="00E00679" w:rsidRDefault="00376FFA" w:rsidP="00E00679">
            <w:pPr>
              <w:rPr>
                <w:rFonts w:cs="Arial"/>
                <w:b/>
              </w:rPr>
            </w:pPr>
            <w:r w:rsidRPr="00376FFA">
              <w:rPr>
                <w:rFonts w:cs="Arial"/>
                <w:b/>
              </w:rPr>
              <w:t>Warfarin</w:t>
            </w:r>
            <w:r w:rsidR="00E00679">
              <w:rPr>
                <w:rFonts w:cs="Arial"/>
                <w:b/>
              </w:rPr>
              <w:t>:</w:t>
            </w:r>
            <w:r w:rsidRPr="00376FFA">
              <w:rPr>
                <w:rFonts w:cs="Arial"/>
                <w:b/>
              </w:rPr>
              <w:t xml:space="preserve"> </w:t>
            </w:r>
            <w:r w:rsidR="00E00679">
              <w:rPr>
                <w:rFonts w:cs="Arial"/>
              </w:rPr>
              <w:t>Group (Klein, Altman &amp; Stein) w</w:t>
            </w:r>
            <w:r>
              <w:rPr>
                <w:rFonts w:cs="Arial"/>
              </w:rPr>
              <w:t>ill develop a first draft over next few months so the group can respond to it</w:t>
            </w:r>
          </w:p>
          <w:p w:rsidR="00376FFA" w:rsidRDefault="00376FFA" w:rsidP="00376FFA">
            <w:pPr>
              <w:widowControl/>
              <w:contextualSpacing/>
              <w:rPr>
                <w:rFonts w:cs="Arial"/>
              </w:rPr>
            </w:pPr>
          </w:p>
          <w:p w:rsidR="00E00679" w:rsidRDefault="00E00679" w:rsidP="00376FFA">
            <w:pPr>
              <w:widowControl/>
              <w:contextualSpacing/>
              <w:rPr>
                <w:rFonts w:cs="Arial"/>
              </w:rPr>
            </w:pPr>
          </w:p>
          <w:p w:rsidR="00376FFA" w:rsidRDefault="00376FFA" w:rsidP="00376FFA">
            <w:pPr>
              <w:rPr>
                <w:rFonts w:cs="Arial"/>
              </w:rPr>
            </w:pPr>
            <w:r w:rsidRPr="00376FFA">
              <w:rPr>
                <w:rFonts w:cs="Arial"/>
                <w:b/>
              </w:rPr>
              <w:t>CYP2D6/codeine</w:t>
            </w:r>
            <w:r>
              <w:rPr>
                <w:rFonts w:cs="Arial"/>
              </w:rPr>
              <w:t>: Todd, Kris, Matt (no tamoxifen)</w:t>
            </w:r>
          </w:p>
          <w:p w:rsidR="00376FFA" w:rsidRDefault="00376FFA" w:rsidP="00376FFA">
            <w:pPr>
              <w:rPr>
                <w:rFonts w:cs="Arial"/>
              </w:rPr>
            </w:pPr>
            <w:r>
              <w:rPr>
                <w:rFonts w:cs="Arial"/>
              </w:rPr>
              <w:t xml:space="preserve">Genetic information developed. Kris Crews developing drug information to add to guideline. </w:t>
            </w:r>
          </w:p>
          <w:p w:rsidR="00E00679" w:rsidRDefault="00E00679" w:rsidP="00376FFA">
            <w:pPr>
              <w:rPr>
                <w:rFonts w:cs="Arial"/>
              </w:rPr>
            </w:pPr>
          </w:p>
          <w:p w:rsidR="00E00679" w:rsidRDefault="00E00679" w:rsidP="00376FFA">
            <w:pPr>
              <w:rPr>
                <w:rFonts w:cs="Arial"/>
              </w:rPr>
            </w:pPr>
          </w:p>
          <w:p w:rsidR="00E00679" w:rsidRDefault="00376FFA" w:rsidP="00E00679">
            <w:pPr>
              <w:rPr>
                <w:rFonts w:cs="Arial"/>
              </w:rPr>
            </w:pPr>
            <w:r w:rsidRPr="00E00679">
              <w:rPr>
                <w:rFonts w:cs="Arial"/>
                <w:b/>
              </w:rPr>
              <w:t>CYP2C19/clopidogrel:</w:t>
            </w:r>
            <w:r>
              <w:rPr>
                <w:rFonts w:cs="Arial"/>
              </w:rPr>
              <w:t xml:space="preserve"> Stuart Scott</w:t>
            </w:r>
          </w:p>
          <w:p w:rsidR="00376FFA" w:rsidRDefault="00376FFA" w:rsidP="00E00679">
            <w:pPr>
              <w:rPr>
                <w:rFonts w:cs="Arial"/>
              </w:rPr>
            </w:pPr>
            <w:r>
              <w:rPr>
                <w:rFonts w:cs="Arial"/>
              </w:rPr>
              <w:t xml:space="preserve">Goal is to have a draft by next call </w:t>
            </w:r>
          </w:p>
          <w:p w:rsidR="00376FFA" w:rsidRDefault="00376FFA" w:rsidP="00E00679">
            <w:pPr>
              <w:spacing w:before="100" w:beforeAutospacing="1" w:after="100" w:afterAutospacing="1"/>
              <w:rPr>
                <w:rFonts w:cs="Arial"/>
              </w:rPr>
            </w:pPr>
            <w:r w:rsidRPr="00E00679">
              <w:rPr>
                <w:rFonts w:cs="Arial"/>
                <w:b/>
              </w:rPr>
              <w:t>SSRIs</w:t>
            </w:r>
            <w:r w:rsidR="00E00679">
              <w:rPr>
                <w:rFonts w:cs="Arial"/>
              </w:rPr>
              <w:t xml:space="preserve">: </w:t>
            </w:r>
            <w:r>
              <w:rPr>
                <w:rFonts w:cs="Arial"/>
              </w:rPr>
              <w:t xml:space="preserve">Dick Weinshilboum will contact David Mazerak (Mayo) and Julia Stingl (formerly Kirchheiner) regarding an SSRIs guideline – </w:t>
            </w:r>
          </w:p>
          <w:p w:rsidR="00376FFA" w:rsidRDefault="00376FFA" w:rsidP="00E00679">
            <w:pPr>
              <w:rPr>
                <w:rFonts w:cs="Arial"/>
                <w:szCs w:val="22"/>
              </w:rPr>
            </w:pPr>
          </w:p>
          <w:p w:rsidR="00E00679" w:rsidRDefault="00E00679" w:rsidP="00E00679">
            <w:pPr>
              <w:rPr>
                <w:rFonts w:cs="Arial"/>
              </w:rPr>
            </w:pPr>
            <w:r>
              <w:rPr>
                <w:rFonts w:cs="Arial"/>
              </w:rPr>
              <w:t xml:space="preserve">Russ Altman noted that discussion of CPIC’s focus in the future will be needed </w:t>
            </w:r>
          </w:p>
          <w:p w:rsidR="00E00679" w:rsidRDefault="00E00679" w:rsidP="00E00679">
            <w:pPr>
              <w:widowControl/>
              <w:numPr>
                <w:ilvl w:val="0"/>
                <w:numId w:val="15"/>
              </w:numPr>
              <w:spacing w:before="100" w:beforeAutospacing="1" w:after="100" w:afterAutospacing="1"/>
              <w:ind w:left="510" w:hanging="270"/>
              <w:contextualSpacing/>
              <w:rPr>
                <w:rFonts w:cs="Arial"/>
              </w:rPr>
            </w:pPr>
            <w:r>
              <w:rPr>
                <w:rFonts w:cs="Arial"/>
              </w:rPr>
              <w:t>Will need to define what CPIC focuses on after first 5-10 guidelines are written; we may reach a point where drug/gene guidelines are no longer the area of focus</w:t>
            </w:r>
          </w:p>
          <w:p w:rsidR="00E00679" w:rsidRDefault="00E00679" w:rsidP="00E00679">
            <w:pPr>
              <w:widowControl/>
              <w:numPr>
                <w:ilvl w:val="0"/>
                <w:numId w:val="15"/>
              </w:numPr>
              <w:spacing w:before="100" w:beforeAutospacing="1" w:after="100" w:afterAutospacing="1"/>
              <w:ind w:left="510" w:hanging="270"/>
              <w:contextualSpacing/>
              <w:rPr>
                <w:rFonts w:cs="Arial"/>
              </w:rPr>
            </w:pPr>
            <w:r>
              <w:rPr>
                <w:rFonts w:cs="Arial"/>
              </w:rPr>
              <w:t xml:space="preserve">There will likely be many other aspects of implementing pharmacogenetics into patient care that CPIC can focus on; for example, CPIC could describe how to best use clinical decision support (CDS) to support the use of pharmacogenetics </w:t>
            </w:r>
          </w:p>
          <w:p w:rsidR="00E00679" w:rsidRDefault="00E00679" w:rsidP="00E00679">
            <w:pPr>
              <w:rPr>
                <w:rFonts w:cs="Arial"/>
                <w:szCs w:val="22"/>
              </w:rPr>
            </w:pPr>
          </w:p>
          <w:p w:rsidR="00E00679" w:rsidRDefault="00E00679" w:rsidP="00E00679">
            <w:pPr>
              <w:rPr>
                <w:rFonts w:cs="Arial"/>
                <w:szCs w:val="22"/>
              </w:rPr>
            </w:pPr>
          </w:p>
          <w:p w:rsidR="00E00679" w:rsidRDefault="00E00679" w:rsidP="00E00679">
            <w:pPr>
              <w:rPr>
                <w:rFonts w:cs="Arial"/>
                <w:b/>
                <w:i/>
                <w:szCs w:val="22"/>
              </w:rPr>
            </w:pPr>
          </w:p>
          <w:p w:rsidR="00E00679" w:rsidRPr="00E00679" w:rsidRDefault="00E00679" w:rsidP="00E00679">
            <w:pPr>
              <w:rPr>
                <w:rFonts w:cs="Arial"/>
                <w:b/>
                <w:i/>
                <w:szCs w:val="22"/>
              </w:rPr>
            </w:pPr>
            <w:r w:rsidRPr="00E00679">
              <w:rPr>
                <w:rFonts w:cs="Arial"/>
                <w:b/>
                <w:i/>
                <w:szCs w:val="22"/>
              </w:rPr>
              <w:t>Referenced figure</w:t>
            </w:r>
            <w:r>
              <w:rPr>
                <w:rFonts w:cs="Arial"/>
                <w:b/>
                <w:i/>
                <w:szCs w:val="22"/>
              </w:rPr>
              <w:t>(above)</w:t>
            </w:r>
          </w:p>
          <w:p w:rsidR="00E00679" w:rsidRDefault="00E00679" w:rsidP="00E00679">
            <w:pPr>
              <w:rPr>
                <w:rFonts w:cs="Arial"/>
                <w:szCs w:val="22"/>
              </w:rPr>
            </w:pPr>
            <w:r>
              <w:rPr>
                <w:noProof/>
                <w:snapToGrid/>
              </w:rPr>
              <w:drawing>
                <wp:inline distT="0" distB="0" distL="0" distR="0">
                  <wp:extent cx="4834304" cy="3717890"/>
                  <wp:effectExtent l="19050" t="0" r="23446"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00679" w:rsidRDefault="00E00679" w:rsidP="00E00679">
            <w:pPr>
              <w:rPr>
                <w:rFonts w:cs="Arial"/>
                <w:szCs w:val="22"/>
              </w:rPr>
            </w:pPr>
          </w:p>
          <w:p w:rsidR="00E00679" w:rsidRDefault="00E00679" w:rsidP="00E00679">
            <w:pPr>
              <w:rPr>
                <w:rFonts w:cs="Arial"/>
                <w:szCs w:val="22"/>
              </w:rPr>
            </w:pPr>
          </w:p>
          <w:p w:rsidR="00E00679" w:rsidRDefault="00E00679" w:rsidP="00E00679">
            <w:pPr>
              <w:rPr>
                <w:rFonts w:cs="Arial"/>
                <w:szCs w:val="22"/>
              </w:rPr>
            </w:pPr>
          </w:p>
          <w:p w:rsidR="00E00679" w:rsidRPr="006B1EF8" w:rsidRDefault="00E00679" w:rsidP="00E00679">
            <w:pPr>
              <w:rPr>
                <w:rFonts w:cs="Arial"/>
                <w:szCs w:val="22"/>
              </w:rPr>
            </w:pPr>
          </w:p>
        </w:tc>
        <w:tc>
          <w:tcPr>
            <w:tcW w:w="4304" w:type="dxa"/>
          </w:tcPr>
          <w:p w:rsidR="003725F7" w:rsidRDefault="003725F7" w:rsidP="003725F7">
            <w:pPr>
              <w:widowControl/>
              <w:spacing w:before="100" w:beforeAutospacing="1" w:after="100" w:afterAutospacing="1"/>
              <w:contextualSpacing/>
              <w:rPr>
                <w:rFonts w:cs="Arial"/>
              </w:rPr>
            </w:pPr>
            <w:r>
              <w:rPr>
                <w:rFonts w:cs="Arial"/>
              </w:rPr>
              <w:lastRenderedPageBreak/>
              <w:t>Many thanks to Rachel for facilitating this effort!</w:t>
            </w:r>
          </w:p>
          <w:p w:rsidR="0076225E" w:rsidRDefault="0076225E">
            <w:pPr>
              <w:tabs>
                <w:tab w:val="left" w:pos="-388"/>
                <w:tab w:val="left" w:pos="0"/>
                <w:tab w:val="left" w:pos="450"/>
              </w:tabs>
              <w:spacing w:after="58"/>
              <w:rPr>
                <w:rFonts w:cs="Arial"/>
                <w:szCs w:val="22"/>
              </w:rPr>
            </w:pPr>
          </w:p>
          <w:p w:rsidR="0076225E" w:rsidRDefault="0076225E">
            <w:pPr>
              <w:tabs>
                <w:tab w:val="left" w:pos="-388"/>
                <w:tab w:val="left" w:pos="0"/>
                <w:tab w:val="left" w:pos="450"/>
              </w:tabs>
              <w:spacing w:after="58"/>
              <w:rPr>
                <w:rFonts w:cs="Arial"/>
                <w:szCs w:val="22"/>
              </w:rPr>
            </w:pPr>
          </w:p>
          <w:p w:rsidR="0076225E" w:rsidRDefault="0076225E">
            <w:pPr>
              <w:tabs>
                <w:tab w:val="left" w:pos="-388"/>
                <w:tab w:val="left" w:pos="0"/>
                <w:tab w:val="left" w:pos="450"/>
              </w:tabs>
              <w:spacing w:after="58"/>
              <w:rPr>
                <w:rFonts w:cs="Arial"/>
                <w:szCs w:val="22"/>
              </w:rPr>
            </w:pPr>
          </w:p>
          <w:p w:rsidR="008353EA" w:rsidRDefault="008353EA">
            <w:pPr>
              <w:tabs>
                <w:tab w:val="left" w:pos="-388"/>
                <w:tab w:val="left" w:pos="0"/>
                <w:tab w:val="left" w:pos="450"/>
              </w:tabs>
              <w:spacing w:after="58"/>
              <w:rPr>
                <w:rFonts w:cs="Arial"/>
                <w:szCs w:val="22"/>
              </w:rPr>
            </w:pPr>
          </w:p>
          <w:p w:rsidR="003725F7" w:rsidRDefault="003725F7" w:rsidP="003725F7">
            <w:pPr>
              <w:tabs>
                <w:tab w:val="left" w:pos="-388"/>
                <w:tab w:val="left" w:pos="0"/>
                <w:tab w:val="left" w:pos="450"/>
              </w:tabs>
              <w:rPr>
                <w:rFonts w:cs="Arial"/>
              </w:rPr>
            </w:pPr>
          </w:p>
          <w:p w:rsidR="003725F7" w:rsidRDefault="003725F7" w:rsidP="003725F7">
            <w:pPr>
              <w:tabs>
                <w:tab w:val="left" w:pos="-388"/>
                <w:tab w:val="left" w:pos="0"/>
                <w:tab w:val="left" w:pos="450"/>
              </w:tabs>
              <w:rPr>
                <w:rFonts w:cs="Arial"/>
              </w:rPr>
            </w:pPr>
          </w:p>
          <w:p w:rsidR="003725F7" w:rsidRDefault="003725F7" w:rsidP="003725F7">
            <w:pPr>
              <w:tabs>
                <w:tab w:val="left" w:pos="-388"/>
                <w:tab w:val="left" w:pos="0"/>
                <w:tab w:val="left" w:pos="450"/>
              </w:tabs>
              <w:rPr>
                <w:rFonts w:cs="Arial"/>
              </w:rPr>
            </w:pPr>
          </w:p>
          <w:p w:rsidR="003725F7" w:rsidRDefault="003725F7" w:rsidP="003725F7">
            <w:pPr>
              <w:tabs>
                <w:tab w:val="left" w:pos="-388"/>
                <w:tab w:val="left" w:pos="0"/>
                <w:tab w:val="left" w:pos="450"/>
              </w:tabs>
              <w:rPr>
                <w:rFonts w:cs="Arial"/>
              </w:rPr>
            </w:pPr>
          </w:p>
          <w:p w:rsidR="000E6969" w:rsidRDefault="003725F7" w:rsidP="003725F7">
            <w:pPr>
              <w:tabs>
                <w:tab w:val="left" w:pos="-388"/>
                <w:tab w:val="left" w:pos="0"/>
                <w:tab w:val="left" w:pos="450"/>
              </w:tabs>
              <w:rPr>
                <w:rFonts w:cs="Arial"/>
              </w:rPr>
            </w:pPr>
            <w:r>
              <w:rPr>
                <w:rFonts w:cs="Arial"/>
              </w:rPr>
              <w:t>Detailed information will be distributed in the future.</w:t>
            </w:r>
          </w:p>
          <w:p w:rsidR="00964673" w:rsidRDefault="00964673" w:rsidP="003725F7">
            <w:pPr>
              <w:tabs>
                <w:tab w:val="left" w:pos="-388"/>
                <w:tab w:val="left" w:pos="0"/>
                <w:tab w:val="left" w:pos="450"/>
              </w:tabs>
              <w:rPr>
                <w:rFonts w:cs="Arial"/>
              </w:rPr>
            </w:pPr>
          </w:p>
          <w:p w:rsidR="00964673" w:rsidRDefault="00964673" w:rsidP="003725F7">
            <w:pPr>
              <w:tabs>
                <w:tab w:val="left" w:pos="-388"/>
                <w:tab w:val="left" w:pos="0"/>
                <w:tab w:val="left" w:pos="450"/>
              </w:tabs>
              <w:rPr>
                <w:rFonts w:cs="Arial"/>
              </w:rPr>
            </w:pPr>
          </w:p>
          <w:p w:rsidR="00964673" w:rsidRDefault="00964673" w:rsidP="003725F7">
            <w:pPr>
              <w:tabs>
                <w:tab w:val="left" w:pos="-388"/>
                <w:tab w:val="left" w:pos="0"/>
                <w:tab w:val="left" w:pos="450"/>
              </w:tabs>
              <w:rPr>
                <w:rFonts w:cs="Arial"/>
              </w:rPr>
            </w:pPr>
          </w:p>
          <w:p w:rsidR="00964673" w:rsidRDefault="00964673" w:rsidP="00964673">
            <w:pPr>
              <w:widowControl/>
              <w:spacing w:before="100" w:beforeAutospacing="1" w:after="100" w:afterAutospacing="1"/>
              <w:contextualSpacing/>
              <w:rPr>
                <w:rFonts w:cs="Arial"/>
              </w:rPr>
            </w:pPr>
            <w:r>
              <w:rPr>
                <w:rFonts w:cs="Arial"/>
              </w:rPr>
              <w:t xml:space="preserve">Need clinicians on group to help write guidelines on how genotyping is occurring in clinical practice </w:t>
            </w: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p>
          <w:p w:rsidR="00376FFA" w:rsidRDefault="00376FFA" w:rsidP="00964673">
            <w:pPr>
              <w:widowControl/>
              <w:spacing w:before="100" w:beforeAutospacing="1" w:after="100" w:afterAutospacing="1"/>
              <w:contextualSpacing/>
              <w:rPr>
                <w:rFonts w:cs="Arial"/>
              </w:rPr>
            </w:pPr>
            <w:r>
              <w:rPr>
                <w:rFonts w:cs="Arial"/>
              </w:rPr>
              <w:t>Teri to talk with Todd about contributing tables that define *allele calls to EM/IM/PM</w:t>
            </w:r>
          </w:p>
          <w:p w:rsidR="00964673" w:rsidRDefault="00964673" w:rsidP="003725F7">
            <w:pPr>
              <w:tabs>
                <w:tab w:val="left" w:pos="-388"/>
                <w:tab w:val="left" w:pos="0"/>
                <w:tab w:val="left" w:pos="450"/>
              </w:tabs>
              <w:rPr>
                <w:rFonts w:cs="Arial"/>
                <w:szCs w:val="22"/>
              </w:rPr>
            </w:pPr>
          </w:p>
          <w:p w:rsidR="00E00679" w:rsidRDefault="00E00679" w:rsidP="003725F7">
            <w:pPr>
              <w:tabs>
                <w:tab w:val="left" w:pos="-388"/>
                <w:tab w:val="left" w:pos="0"/>
                <w:tab w:val="left" w:pos="450"/>
              </w:tabs>
              <w:rPr>
                <w:rFonts w:cs="Arial"/>
                <w:szCs w:val="22"/>
              </w:rPr>
            </w:pPr>
          </w:p>
          <w:p w:rsidR="00E00679" w:rsidRDefault="00E00679" w:rsidP="003725F7">
            <w:pPr>
              <w:tabs>
                <w:tab w:val="left" w:pos="-388"/>
                <w:tab w:val="left" w:pos="0"/>
                <w:tab w:val="left" w:pos="450"/>
              </w:tabs>
              <w:rPr>
                <w:rFonts w:cs="Arial"/>
                <w:szCs w:val="22"/>
              </w:rPr>
            </w:pPr>
          </w:p>
          <w:p w:rsidR="00E00679" w:rsidRDefault="00E00679" w:rsidP="003725F7">
            <w:pPr>
              <w:tabs>
                <w:tab w:val="left" w:pos="-388"/>
                <w:tab w:val="left" w:pos="0"/>
                <w:tab w:val="left" w:pos="450"/>
              </w:tabs>
              <w:rPr>
                <w:rFonts w:cs="Arial"/>
                <w:szCs w:val="22"/>
              </w:rPr>
            </w:pPr>
          </w:p>
          <w:p w:rsidR="00E00679" w:rsidRDefault="00E00679" w:rsidP="003725F7">
            <w:pPr>
              <w:tabs>
                <w:tab w:val="left" w:pos="-388"/>
                <w:tab w:val="left" w:pos="0"/>
                <w:tab w:val="left" w:pos="450"/>
              </w:tabs>
              <w:rPr>
                <w:rFonts w:cs="Arial"/>
                <w:szCs w:val="22"/>
              </w:rPr>
            </w:pPr>
          </w:p>
          <w:p w:rsidR="00E00679" w:rsidRDefault="00E00679" w:rsidP="003725F7">
            <w:pPr>
              <w:tabs>
                <w:tab w:val="left" w:pos="-388"/>
                <w:tab w:val="left" w:pos="0"/>
                <w:tab w:val="left" w:pos="450"/>
              </w:tabs>
              <w:rPr>
                <w:rFonts w:cs="Arial"/>
                <w:szCs w:val="22"/>
              </w:rPr>
            </w:pPr>
          </w:p>
          <w:p w:rsidR="00E00679" w:rsidRDefault="00E00679" w:rsidP="003725F7">
            <w:pPr>
              <w:tabs>
                <w:tab w:val="left" w:pos="-388"/>
                <w:tab w:val="left" w:pos="0"/>
                <w:tab w:val="left" w:pos="450"/>
              </w:tabs>
              <w:rPr>
                <w:rFonts w:cs="Arial"/>
                <w:szCs w:val="22"/>
              </w:rPr>
            </w:pPr>
          </w:p>
          <w:p w:rsidR="00E00679" w:rsidRDefault="00E00679" w:rsidP="003725F7">
            <w:pPr>
              <w:tabs>
                <w:tab w:val="left" w:pos="-388"/>
                <w:tab w:val="left" w:pos="0"/>
                <w:tab w:val="left" w:pos="450"/>
              </w:tabs>
              <w:rPr>
                <w:rFonts w:cs="Arial"/>
                <w:szCs w:val="22"/>
              </w:rPr>
            </w:pPr>
          </w:p>
          <w:p w:rsidR="00E00679" w:rsidRDefault="00E00679" w:rsidP="003725F7">
            <w:pPr>
              <w:tabs>
                <w:tab w:val="left" w:pos="-388"/>
                <w:tab w:val="left" w:pos="0"/>
                <w:tab w:val="left" w:pos="450"/>
              </w:tabs>
              <w:rPr>
                <w:rFonts w:cs="Arial"/>
                <w:szCs w:val="22"/>
              </w:rPr>
            </w:pPr>
          </w:p>
          <w:p w:rsidR="00E00679" w:rsidRPr="006B1EF8" w:rsidRDefault="00E00679" w:rsidP="003725F7">
            <w:pPr>
              <w:tabs>
                <w:tab w:val="left" w:pos="-388"/>
                <w:tab w:val="left" w:pos="0"/>
                <w:tab w:val="left" w:pos="450"/>
              </w:tabs>
              <w:rPr>
                <w:rFonts w:cs="Arial"/>
                <w:szCs w:val="22"/>
              </w:rPr>
            </w:pPr>
            <w:r>
              <w:rPr>
                <w:rFonts w:cs="Arial"/>
              </w:rPr>
              <w:t>As we have several guidelines to develop, this is a discussion to have in further detail next year</w:t>
            </w:r>
          </w:p>
        </w:tc>
      </w:tr>
    </w:tbl>
    <w:p w:rsidR="00B47B24" w:rsidRDefault="00B47B24">
      <w:pPr>
        <w:tabs>
          <w:tab w:val="right" w:pos="14400"/>
        </w:tabs>
      </w:pPr>
    </w:p>
    <w:sectPr w:rsidR="00B47B24" w:rsidSect="00B91359">
      <w:footerReference w:type="default" r:id="rId8"/>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679" w:rsidRDefault="00E00679" w:rsidP="00E00679">
      <w:r>
        <w:separator/>
      </w:r>
    </w:p>
  </w:endnote>
  <w:endnote w:type="continuationSeparator" w:id="0">
    <w:p w:rsidR="00E00679" w:rsidRDefault="00E00679" w:rsidP="00E006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79" w:rsidRDefault="00E00679">
    <w:pPr>
      <w:pStyle w:val="Footer"/>
    </w:pPr>
    <w:r>
      <w:t>CPIC Minutes</w:t>
    </w:r>
    <w:r>
      <w:ptab w:relativeTo="margin" w:alignment="center" w:leader="none"/>
    </w:r>
    <w:r>
      <w:t>October 7, 2010</w:t>
    </w:r>
    <w:r>
      <w:ptab w:relativeTo="margin" w:alignment="right" w:leader="none"/>
    </w:r>
    <w:r w:rsidR="00A326FF">
      <w:fldChar w:fldCharType="begin"/>
    </w:r>
    <w:r>
      <w:instrText xml:space="preserve"> PAGE   \* MERGEFORMAT </w:instrText>
    </w:r>
    <w:r w:rsidR="00A326FF">
      <w:fldChar w:fldCharType="separate"/>
    </w:r>
    <w:r w:rsidR="00113D3C">
      <w:rPr>
        <w:noProof/>
      </w:rPr>
      <w:t>3</w:t>
    </w:r>
    <w:r w:rsidR="00A326F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679" w:rsidRDefault="00E00679" w:rsidP="00E00679">
      <w:r>
        <w:separator/>
      </w:r>
    </w:p>
  </w:footnote>
  <w:footnote w:type="continuationSeparator" w:id="0">
    <w:p w:rsidR="00E00679" w:rsidRDefault="00E00679" w:rsidP="00E0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5A46"/>
    <w:multiLevelType w:val="hybridMultilevel"/>
    <w:tmpl w:val="F16090DC"/>
    <w:lvl w:ilvl="0" w:tplc="2774D26C">
      <w:numFmt w:val="bullet"/>
      <w:lvlText w:val="-"/>
      <w:lvlJc w:val="left"/>
      <w:pPr>
        <w:ind w:left="1080" w:hanging="360"/>
      </w:pPr>
      <w:rPr>
        <w:rFonts w:ascii="Arial" w:eastAsia="Times New Roman" w:hAnsi="Arial" w:cs="Calibri"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10637A"/>
    <w:multiLevelType w:val="multilevel"/>
    <w:tmpl w:val="220C7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A522EE"/>
    <w:multiLevelType w:val="hybridMultilevel"/>
    <w:tmpl w:val="79A6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A2E84"/>
    <w:multiLevelType w:val="hybridMultilevel"/>
    <w:tmpl w:val="8268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E66BE"/>
    <w:multiLevelType w:val="multilevel"/>
    <w:tmpl w:val="FA7E6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9D4F65"/>
    <w:multiLevelType w:val="hybridMultilevel"/>
    <w:tmpl w:val="FF38BB64"/>
    <w:lvl w:ilvl="0" w:tplc="D598B77E">
      <w:numFmt w:val="bullet"/>
      <w:lvlText w:val=""/>
      <w:lvlJc w:val="left"/>
      <w:pPr>
        <w:ind w:left="1080" w:hanging="360"/>
      </w:pPr>
      <w:rPr>
        <w:rFonts w:ascii="Wingdings" w:eastAsia="Times New Roman" w:hAnsi="Wingdings" w:cs="Calibri" w:hint="default"/>
      </w:rPr>
    </w:lvl>
    <w:lvl w:ilvl="1" w:tplc="04090003">
      <w:start w:val="1"/>
      <w:numFmt w:val="bullet"/>
      <w:lvlText w:val="o"/>
      <w:lvlJc w:val="left"/>
      <w:pPr>
        <w:ind w:left="1800" w:hanging="360"/>
      </w:pPr>
      <w:rPr>
        <w:rFonts w:ascii="Courier New" w:hAnsi="Courier New" w:cs="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D55162"/>
    <w:multiLevelType w:val="hybridMultilevel"/>
    <w:tmpl w:val="BB5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A6F84"/>
    <w:multiLevelType w:val="hybridMultilevel"/>
    <w:tmpl w:val="AF168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FE32EE"/>
    <w:multiLevelType w:val="hybridMultilevel"/>
    <w:tmpl w:val="32A0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EF58BF"/>
    <w:multiLevelType w:val="hybridMultilevel"/>
    <w:tmpl w:val="E16ECAF4"/>
    <w:lvl w:ilvl="0" w:tplc="D598B77E">
      <w:numFmt w:val="bullet"/>
      <w:lvlText w:val=""/>
      <w:lvlJc w:val="left"/>
      <w:pPr>
        <w:ind w:left="1080" w:hanging="360"/>
      </w:pPr>
      <w:rPr>
        <w:rFonts w:ascii="Wingdings" w:eastAsia="Times New Roman" w:hAnsi="Wingdings" w:cs="Calibri" w:hint="default"/>
      </w:rPr>
    </w:lvl>
    <w:lvl w:ilvl="1" w:tplc="04090001">
      <w:start w:val="1"/>
      <w:numFmt w:val="bullet"/>
      <w:lvlText w:val=""/>
      <w:lvlJc w:val="left"/>
      <w:pPr>
        <w:ind w:left="1800" w:hanging="360"/>
      </w:pPr>
      <w:rPr>
        <w:rFonts w:ascii="Symbol" w:hAnsi="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446D5C"/>
    <w:multiLevelType w:val="hybridMultilevel"/>
    <w:tmpl w:val="4E8A6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F34213E"/>
    <w:multiLevelType w:val="hybridMultilevel"/>
    <w:tmpl w:val="1B70E530"/>
    <w:lvl w:ilvl="0" w:tplc="DAAECFB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C1CBD"/>
    <w:multiLevelType w:val="hybridMultilevel"/>
    <w:tmpl w:val="83C6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8B4264"/>
    <w:multiLevelType w:val="hybridMultilevel"/>
    <w:tmpl w:val="5D309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617B76"/>
    <w:multiLevelType w:val="hybridMultilevel"/>
    <w:tmpl w:val="D9705DC6"/>
    <w:lvl w:ilvl="0" w:tplc="A5F40720">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10"/>
  </w:num>
  <w:num w:numId="5">
    <w:abstractNumId w:val="12"/>
  </w:num>
  <w:num w:numId="6">
    <w:abstractNumId w:val="8"/>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9"/>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5E2723"/>
    <w:rsid w:val="00000655"/>
    <w:rsid w:val="00006B63"/>
    <w:rsid w:val="00013AB5"/>
    <w:rsid w:val="0002505E"/>
    <w:rsid w:val="00071849"/>
    <w:rsid w:val="00097EB1"/>
    <w:rsid w:val="000A4E1A"/>
    <w:rsid w:val="000B290E"/>
    <w:rsid w:val="000E6969"/>
    <w:rsid w:val="00113D3C"/>
    <w:rsid w:val="001203FD"/>
    <w:rsid w:val="001275C0"/>
    <w:rsid w:val="00167896"/>
    <w:rsid w:val="001810E5"/>
    <w:rsid w:val="001B036D"/>
    <w:rsid w:val="00210C5C"/>
    <w:rsid w:val="002344B6"/>
    <w:rsid w:val="0023788C"/>
    <w:rsid w:val="00241ADC"/>
    <w:rsid w:val="00246A2E"/>
    <w:rsid w:val="00247AB2"/>
    <w:rsid w:val="00260076"/>
    <w:rsid w:val="00260B34"/>
    <w:rsid w:val="00271A9C"/>
    <w:rsid w:val="00277E00"/>
    <w:rsid w:val="00284CC1"/>
    <w:rsid w:val="002A4D8C"/>
    <w:rsid w:val="002C49CD"/>
    <w:rsid w:val="002E4B90"/>
    <w:rsid w:val="002F0507"/>
    <w:rsid w:val="00333E31"/>
    <w:rsid w:val="0033416E"/>
    <w:rsid w:val="0034571B"/>
    <w:rsid w:val="003725F7"/>
    <w:rsid w:val="00372987"/>
    <w:rsid w:val="00376FFA"/>
    <w:rsid w:val="0038667B"/>
    <w:rsid w:val="00394558"/>
    <w:rsid w:val="003C6E3A"/>
    <w:rsid w:val="003F641E"/>
    <w:rsid w:val="00402704"/>
    <w:rsid w:val="004037A8"/>
    <w:rsid w:val="00412BAD"/>
    <w:rsid w:val="004154E2"/>
    <w:rsid w:val="004170EC"/>
    <w:rsid w:val="00445D26"/>
    <w:rsid w:val="00461127"/>
    <w:rsid w:val="00477418"/>
    <w:rsid w:val="00490568"/>
    <w:rsid w:val="004A3A57"/>
    <w:rsid w:val="004A5DEB"/>
    <w:rsid w:val="004B5764"/>
    <w:rsid w:val="004D4E60"/>
    <w:rsid w:val="004E2E8E"/>
    <w:rsid w:val="004E689A"/>
    <w:rsid w:val="005021D3"/>
    <w:rsid w:val="00537ACC"/>
    <w:rsid w:val="005639D7"/>
    <w:rsid w:val="00571ED4"/>
    <w:rsid w:val="00580E5F"/>
    <w:rsid w:val="00580FEF"/>
    <w:rsid w:val="00593949"/>
    <w:rsid w:val="005A7E37"/>
    <w:rsid w:val="005B3DCC"/>
    <w:rsid w:val="005B4621"/>
    <w:rsid w:val="005B4C3B"/>
    <w:rsid w:val="005C0860"/>
    <w:rsid w:val="005E2723"/>
    <w:rsid w:val="00612211"/>
    <w:rsid w:val="00620B4B"/>
    <w:rsid w:val="0067768F"/>
    <w:rsid w:val="00683E8A"/>
    <w:rsid w:val="006A3925"/>
    <w:rsid w:val="006B1EF8"/>
    <w:rsid w:val="00700E35"/>
    <w:rsid w:val="00706062"/>
    <w:rsid w:val="00736048"/>
    <w:rsid w:val="00740994"/>
    <w:rsid w:val="0076225E"/>
    <w:rsid w:val="007942AE"/>
    <w:rsid w:val="007E1843"/>
    <w:rsid w:val="007E446E"/>
    <w:rsid w:val="007F3F3A"/>
    <w:rsid w:val="00805851"/>
    <w:rsid w:val="008353EA"/>
    <w:rsid w:val="008439EC"/>
    <w:rsid w:val="00843B6A"/>
    <w:rsid w:val="00845007"/>
    <w:rsid w:val="0087385A"/>
    <w:rsid w:val="00880B0B"/>
    <w:rsid w:val="008A200A"/>
    <w:rsid w:val="008A55A8"/>
    <w:rsid w:val="008F0614"/>
    <w:rsid w:val="009219ED"/>
    <w:rsid w:val="009256E2"/>
    <w:rsid w:val="00944FD6"/>
    <w:rsid w:val="00964673"/>
    <w:rsid w:val="00983774"/>
    <w:rsid w:val="009A520D"/>
    <w:rsid w:val="009A7516"/>
    <w:rsid w:val="009D7EB6"/>
    <w:rsid w:val="00A326FF"/>
    <w:rsid w:val="00A41A98"/>
    <w:rsid w:val="00A46308"/>
    <w:rsid w:val="00A51341"/>
    <w:rsid w:val="00AD0FBB"/>
    <w:rsid w:val="00AD14AB"/>
    <w:rsid w:val="00AE4D0B"/>
    <w:rsid w:val="00AF21C8"/>
    <w:rsid w:val="00B212AC"/>
    <w:rsid w:val="00B457F1"/>
    <w:rsid w:val="00B47B24"/>
    <w:rsid w:val="00B567CD"/>
    <w:rsid w:val="00B74E84"/>
    <w:rsid w:val="00B91359"/>
    <w:rsid w:val="00BA29F1"/>
    <w:rsid w:val="00BE110E"/>
    <w:rsid w:val="00C17171"/>
    <w:rsid w:val="00C4599D"/>
    <w:rsid w:val="00C70CAA"/>
    <w:rsid w:val="00C7700A"/>
    <w:rsid w:val="00CA43E4"/>
    <w:rsid w:val="00CF2234"/>
    <w:rsid w:val="00D072AC"/>
    <w:rsid w:val="00D318CC"/>
    <w:rsid w:val="00D60E2E"/>
    <w:rsid w:val="00D732BB"/>
    <w:rsid w:val="00D82D23"/>
    <w:rsid w:val="00DA13D0"/>
    <w:rsid w:val="00DF27D3"/>
    <w:rsid w:val="00E00679"/>
    <w:rsid w:val="00E07683"/>
    <w:rsid w:val="00E446F4"/>
    <w:rsid w:val="00E64B2B"/>
    <w:rsid w:val="00EB56B7"/>
    <w:rsid w:val="00EB58EC"/>
    <w:rsid w:val="00EE5EDB"/>
    <w:rsid w:val="00F146AA"/>
    <w:rsid w:val="00F32800"/>
    <w:rsid w:val="00F61213"/>
    <w:rsid w:val="00F657C2"/>
    <w:rsid w:val="00F66DE5"/>
    <w:rsid w:val="00FB7593"/>
    <w:rsid w:val="00FD03E8"/>
    <w:rsid w:val="00FF3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uiPriority w:val="99"/>
    <w:rsid w:val="007F3F3A"/>
    <w:rPr>
      <w:color w:val="0000FF"/>
      <w:u w:val="single"/>
    </w:rPr>
  </w:style>
  <w:style w:type="character" w:styleId="CommentReference">
    <w:name w:val="annotation reference"/>
    <w:basedOn w:val="DefaultParagraphFont"/>
    <w:uiPriority w:val="99"/>
    <w:rsid w:val="004A5DEB"/>
    <w:rPr>
      <w:sz w:val="16"/>
      <w:szCs w:val="16"/>
    </w:rPr>
  </w:style>
  <w:style w:type="paragraph" w:styleId="CommentText">
    <w:name w:val="annotation text"/>
    <w:basedOn w:val="Normal"/>
    <w:link w:val="CommentTextChar"/>
    <w:uiPriority w:val="99"/>
    <w:rsid w:val="004A5DEB"/>
    <w:rPr>
      <w:sz w:val="20"/>
    </w:rPr>
  </w:style>
  <w:style w:type="character" w:customStyle="1" w:styleId="CommentTextChar">
    <w:name w:val="Comment Text Char"/>
    <w:basedOn w:val="DefaultParagraphFont"/>
    <w:link w:val="CommentText"/>
    <w:uiPriority w:val="99"/>
    <w:rsid w:val="004A5DEB"/>
    <w:rPr>
      <w:rFonts w:ascii="Arial" w:hAnsi="Arial"/>
      <w:snapToGrid w:val="0"/>
    </w:rPr>
  </w:style>
  <w:style w:type="paragraph" w:styleId="CommentSubject">
    <w:name w:val="annotation subject"/>
    <w:basedOn w:val="CommentText"/>
    <w:next w:val="CommentText"/>
    <w:link w:val="CommentSubjectChar"/>
    <w:rsid w:val="004A5DEB"/>
    <w:rPr>
      <w:b/>
      <w:bCs/>
    </w:rPr>
  </w:style>
  <w:style w:type="character" w:customStyle="1" w:styleId="CommentSubjectChar">
    <w:name w:val="Comment Subject Char"/>
    <w:basedOn w:val="CommentTextChar"/>
    <w:link w:val="CommentSubject"/>
    <w:rsid w:val="004A5DEB"/>
    <w:rPr>
      <w:b/>
      <w:bCs/>
    </w:rPr>
  </w:style>
  <w:style w:type="paragraph" w:styleId="BalloonText">
    <w:name w:val="Balloon Text"/>
    <w:basedOn w:val="Normal"/>
    <w:link w:val="BalloonTextChar"/>
    <w:rsid w:val="004A5DEB"/>
    <w:rPr>
      <w:rFonts w:ascii="Tahoma" w:hAnsi="Tahoma" w:cs="Tahoma"/>
      <w:sz w:val="16"/>
      <w:szCs w:val="16"/>
    </w:rPr>
  </w:style>
  <w:style w:type="character" w:customStyle="1" w:styleId="BalloonTextChar">
    <w:name w:val="Balloon Text Char"/>
    <w:basedOn w:val="DefaultParagraphFont"/>
    <w:link w:val="BalloonText"/>
    <w:rsid w:val="004A5DEB"/>
    <w:rPr>
      <w:rFonts w:ascii="Tahoma" w:hAnsi="Tahoma" w:cs="Tahoma"/>
      <w:snapToGrid w:val="0"/>
      <w:sz w:val="16"/>
      <w:szCs w:val="16"/>
    </w:rPr>
  </w:style>
  <w:style w:type="paragraph" w:styleId="ListParagraph">
    <w:name w:val="List Paragraph"/>
    <w:basedOn w:val="Normal"/>
    <w:uiPriority w:val="34"/>
    <w:qFormat/>
    <w:rsid w:val="001810E5"/>
    <w:pPr>
      <w:ind w:left="720"/>
      <w:contextualSpacing/>
    </w:pPr>
  </w:style>
  <w:style w:type="paragraph" w:styleId="Header">
    <w:name w:val="header"/>
    <w:basedOn w:val="Normal"/>
    <w:link w:val="HeaderChar"/>
    <w:uiPriority w:val="99"/>
    <w:rsid w:val="00E00679"/>
    <w:pPr>
      <w:tabs>
        <w:tab w:val="center" w:pos="4680"/>
        <w:tab w:val="right" w:pos="9360"/>
      </w:tabs>
    </w:pPr>
  </w:style>
  <w:style w:type="character" w:customStyle="1" w:styleId="HeaderChar">
    <w:name w:val="Header Char"/>
    <w:basedOn w:val="DefaultParagraphFont"/>
    <w:link w:val="Header"/>
    <w:uiPriority w:val="99"/>
    <w:rsid w:val="00E00679"/>
    <w:rPr>
      <w:rFonts w:ascii="Arial" w:hAnsi="Arial"/>
      <w:snapToGrid w:val="0"/>
      <w:sz w:val="22"/>
    </w:rPr>
  </w:style>
  <w:style w:type="paragraph" w:styleId="Footer">
    <w:name w:val="footer"/>
    <w:basedOn w:val="Normal"/>
    <w:link w:val="FooterChar"/>
    <w:uiPriority w:val="99"/>
    <w:rsid w:val="00E00679"/>
    <w:pPr>
      <w:tabs>
        <w:tab w:val="center" w:pos="4680"/>
        <w:tab w:val="right" w:pos="9360"/>
      </w:tabs>
    </w:pPr>
  </w:style>
  <w:style w:type="character" w:customStyle="1" w:styleId="FooterChar">
    <w:name w:val="Footer Char"/>
    <w:basedOn w:val="DefaultParagraphFont"/>
    <w:link w:val="Footer"/>
    <w:uiPriority w:val="99"/>
    <w:rsid w:val="00E00679"/>
    <w:rPr>
      <w:rFonts w:ascii="Arial" w:hAnsi="Arial"/>
      <w:snapToGrid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amos\My%20Documents\CPIC%20survey%20ques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2275242747070274E-2"/>
          <c:y val="3.3493243487200897E-2"/>
          <c:w val="0.88391783835221349"/>
          <c:h val="0.58924017497952452"/>
        </c:manualLayout>
      </c:layout>
      <c:barChart>
        <c:barDir val="col"/>
        <c:grouping val="clustered"/>
        <c:ser>
          <c:idx val="0"/>
          <c:order val="0"/>
          <c:spPr>
            <a:solidFill>
              <a:schemeClr val="tx1">
                <a:lumMod val="50000"/>
                <a:lumOff val="50000"/>
              </a:schemeClr>
            </a:solidFill>
          </c:spPr>
          <c:cat>
            <c:strRef>
              <c:f>Sheet1!$A$2:$A$30</c:f>
              <c:strCache>
                <c:ptCount val="29"/>
                <c:pt idx="0">
                  <c:v>CYP2C9/warfarin</c:v>
                </c:pt>
                <c:pt idx="1">
                  <c:v>UGT1A1/irinotecan</c:v>
                </c:pt>
                <c:pt idx="2">
                  <c:v>VKORC1/warfarin</c:v>
                </c:pt>
                <c:pt idx="3">
                  <c:v>CYP2D6/tamoxifen</c:v>
                </c:pt>
                <c:pt idx="4">
                  <c:v>TPMT/mercaptopurine</c:v>
                </c:pt>
                <c:pt idx="5">
                  <c:v>HLA-B/abacavir</c:v>
                </c:pt>
                <c:pt idx="6">
                  <c:v>CYP2C19/clopidogrel</c:v>
                </c:pt>
                <c:pt idx="7">
                  <c:v>HLA-B/carbamazepine</c:v>
                </c:pt>
                <c:pt idx="8">
                  <c:v>TPMT/azathioprine</c:v>
                </c:pt>
                <c:pt idx="9">
                  <c:v>CYP2D6/codeine</c:v>
                </c:pt>
                <c:pt idx="10">
                  <c:v>TPMT/thioguanine</c:v>
                </c:pt>
                <c:pt idx="11">
                  <c:v>NAT2/isoniazid</c:v>
                </c:pt>
                <c:pt idx="12">
                  <c:v>HLA-B/phenytoin</c:v>
                </c:pt>
                <c:pt idx="13">
                  <c:v>DPYD/5-fluorouracil</c:v>
                </c:pt>
                <c:pt idx="14">
                  <c:v>CYP2D6/fluoxetine</c:v>
                </c:pt>
                <c:pt idx="15">
                  <c:v>DPYD/capecitabine</c:v>
                </c:pt>
                <c:pt idx="16">
                  <c:v>G6PD/chloroquine</c:v>
                </c:pt>
                <c:pt idx="17">
                  <c:v>CYP2D6/imipramine</c:v>
                </c:pt>
                <c:pt idx="18">
                  <c:v>CYP2D6/desipramine</c:v>
                </c:pt>
                <c:pt idx="19">
                  <c:v>CYP2D6/nortriptyline</c:v>
                </c:pt>
                <c:pt idx="20">
                  <c:v>G6PD/dapsone</c:v>
                </c:pt>
                <c:pt idx="21">
                  <c:v>SLCO1B1/simvastatin</c:v>
                </c:pt>
                <c:pt idx="22">
                  <c:v>G6PD/rasburicase</c:v>
                </c:pt>
                <c:pt idx="23">
                  <c:v>CYP2C19/omeprazole</c:v>
                </c:pt>
                <c:pt idx="24">
                  <c:v>CYP2D6/metoprolol</c:v>
                </c:pt>
                <c:pt idx="25">
                  <c:v>OTC/valproic acid</c:v>
                </c:pt>
                <c:pt idx="26">
                  <c:v>CPS1/valproic acid</c:v>
                </c:pt>
                <c:pt idx="27">
                  <c:v>CYP2C9/celecoxib</c:v>
                </c:pt>
                <c:pt idx="28">
                  <c:v>CYP2C19/esomeprazole</c:v>
                </c:pt>
              </c:strCache>
            </c:strRef>
          </c:cat>
          <c:val>
            <c:numRef>
              <c:f>Sheet1!$B$2:$B$30</c:f>
              <c:numCache>
                <c:formatCode>0.0%</c:formatCode>
                <c:ptCount val="29"/>
                <c:pt idx="0">
                  <c:v>0.90400000000000003</c:v>
                </c:pt>
                <c:pt idx="1">
                  <c:v>0.89900000000000102</c:v>
                </c:pt>
                <c:pt idx="2">
                  <c:v>0.89700000000000102</c:v>
                </c:pt>
                <c:pt idx="3">
                  <c:v>0.86700000000000321</c:v>
                </c:pt>
                <c:pt idx="4">
                  <c:v>0.83400000000000063</c:v>
                </c:pt>
                <c:pt idx="5">
                  <c:v>0.82100000000000062</c:v>
                </c:pt>
                <c:pt idx="6">
                  <c:v>0.79300000000000004</c:v>
                </c:pt>
                <c:pt idx="7">
                  <c:v>0.69000000000000183</c:v>
                </c:pt>
                <c:pt idx="8">
                  <c:v>0.68900000000000183</c:v>
                </c:pt>
                <c:pt idx="9">
                  <c:v>0.65500000000000413</c:v>
                </c:pt>
                <c:pt idx="10">
                  <c:v>0.65500000000000413</c:v>
                </c:pt>
                <c:pt idx="11">
                  <c:v>0.59200000000000053</c:v>
                </c:pt>
                <c:pt idx="12">
                  <c:v>0.57200000000000062</c:v>
                </c:pt>
                <c:pt idx="13">
                  <c:v>0.57100000000000062</c:v>
                </c:pt>
                <c:pt idx="14">
                  <c:v>0.55100000000000005</c:v>
                </c:pt>
                <c:pt idx="15">
                  <c:v>0.48100000000000032</c:v>
                </c:pt>
                <c:pt idx="16">
                  <c:v>0.46500000000000002</c:v>
                </c:pt>
                <c:pt idx="17">
                  <c:v>0.43500000000000161</c:v>
                </c:pt>
                <c:pt idx="18">
                  <c:v>0.42900000000000038</c:v>
                </c:pt>
                <c:pt idx="19">
                  <c:v>0.42800000000000032</c:v>
                </c:pt>
                <c:pt idx="20">
                  <c:v>0.41300000000000031</c:v>
                </c:pt>
                <c:pt idx="21">
                  <c:v>0.39300000000000207</c:v>
                </c:pt>
                <c:pt idx="22">
                  <c:v>0.35700000000000032</c:v>
                </c:pt>
                <c:pt idx="23">
                  <c:v>0.28600000000000031</c:v>
                </c:pt>
                <c:pt idx="24">
                  <c:v>0.27500000000000002</c:v>
                </c:pt>
                <c:pt idx="25">
                  <c:v>0.26900000000000002</c:v>
                </c:pt>
                <c:pt idx="26">
                  <c:v>0.25900000000000001</c:v>
                </c:pt>
                <c:pt idx="27">
                  <c:v>0.25</c:v>
                </c:pt>
                <c:pt idx="28">
                  <c:v>0.21500000000000041</c:v>
                </c:pt>
              </c:numCache>
            </c:numRef>
          </c:val>
        </c:ser>
        <c:axId val="105427712"/>
        <c:axId val="105429248"/>
      </c:barChart>
      <c:catAx>
        <c:axId val="105427712"/>
        <c:scaling>
          <c:orientation val="minMax"/>
        </c:scaling>
        <c:axPos val="b"/>
        <c:tickLblPos val="nextTo"/>
        <c:txPr>
          <a:bodyPr/>
          <a:lstStyle/>
          <a:p>
            <a:pPr>
              <a:defRPr>
                <a:latin typeface="Arial" pitchFamily="34" charset="0"/>
                <a:cs typeface="Arial" pitchFamily="34" charset="0"/>
              </a:defRPr>
            </a:pPr>
            <a:endParaRPr lang="en-US"/>
          </a:p>
        </c:txPr>
        <c:crossAx val="105429248"/>
        <c:crosses val="autoZero"/>
        <c:auto val="1"/>
        <c:lblAlgn val="ctr"/>
        <c:lblOffset val="100"/>
      </c:catAx>
      <c:valAx>
        <c:axId val="105429248"/>
        <c:scaling>
          <c:orientation val="minMax"/>
          <c:max val="1"/>
          <c:min val="0"/>
        </c:scaling>
        <c:axPos val="l"/>
        <c:majorGridlines/>
        <c:numFmt formatCode="0%" sourceLinked="0"/>
        <c:tickLblPos val="nextTo"/>
        <c:crossAx val="105427712"/>
        <c:crosses val="autoZero"/>
        <c:crossBetween val="between"/>
        <c:majorUnit val="5.0000000000000114E-2"/>
        <c:minorUnit val="2.0000000000000052E-2"/>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IT Support Services</dc:creator>
  <cp:keywords/>
  <cp:lastModifiedBy>help</cp:lastModifiedBy>
  <cp:revision>2</cp:revision>
  <cp:lastPrinted>2010-01-08T17:43:00Z</cp:lastPrinted>
  <dcterms:created xsi:type="dcterms:W3CDTF">2010-10-13T14:51:00Z</dcterms:created>
  <dcterms:modified xsi:type="dcterms:W3CDTF">2010-10-13T14:51:00Z</dcterms:modified>
</cp:coreProperties>
</file>