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Pr="00C25B09" w:rsidRDefault="00B47B24">
      <w:pPr>
        <w:tabs>
          <w:tab w:val="center" w:pos="7200"/>
        </w:tabs>
        <w:jc w:val="center"/>
        <w:rPr>
          <w:rFonts w:asciiTheme="majorHAnsi" w:hAnsiTheme="majorHAnsi" w:cs="Arial"/>
          <w:b/>
          <w:szCs w:val="22"/>
        </w:rPr>
      </w:pPr>
      <w:r w:rsidRPr="00C25B09">
        <w:rPr>
          <w:rFonts w:asciiTheme="majorHAnsi" w:hAnsiTheme="majorHAnsi" w:cs="Arial"/>
          <w:b/>
          <w:szCs w:val="22"/>
        </w:rPr>
        <w:t>MINUTES</w:t>
      </w:r>
    </w:p>
    <w:p w:rsidR="00B47B24" w:rsidRPr="00C25B09" w:rsidRDefault="00736048" w:rsidP="00736048">
      <w:pPr>
        <w:tabs>
          <w:tab w:val="center" w:pos="7200"/>
        </w:tabs>
        <w:jc w:val="center"/>
        <w:rPr>
          <w:rFonts w:asciiTheme="majorHAnsi" w:hAnsiTheme="majorHAnsi" w:cs="Arial"/>
          <w:b/>
          <w:szCs w:val="22"/>
        </w:rPr>
      </w:pPr>
      <w:r w:rsidRPr="00C25B09">
        <w:rPr>
          <w:rFonts w:asciiTheme="majorHAnsi" w:hAnsiTheme="majorHAnsi" w:cs="Arial"/>
          <w:b/>
          <w:szCs w:val="22"/>
        </w:rPr>
        <w:t>CPIC CONFERENCE CALL</w:t>
      </w:r>
    </w:p>
    <w:p w:rsidR="00B47B24" w:rsidRPr="00C25B09" w:rsidRDefault="00B47B24">
      <w:pPr>
        <w:tabs>
          <w:tab w:val="center" w:pos="7200"/>
        </w:tabs>
        <w:jc w:val="center"/>
        <w:rPr>
          <w:rFonts w:asciiTheme="majorHAnsi" w:hAnsiTheme="majorHAnsi" w:cs="Arial"/>
          <w:b/>
          <w:szCs w:val="22"/>
        </w:rPr>
      </w:pPr>
      <w:r w:rsidRPr="00C25B09">
        <w:rPr>
          <w:rFonts w:asciiTheme="majorHAnsi" w:hAnsiTheme="majorHAnsi" w:cs="Arial"/>
          <w:b/>
          <w:szCs w:val="22"/>
        </w:rPr>
        <w:t>ST. JUDE CHILDREN'S RESEARCH HOSPITAL</w:t>
      </w:r>
    </w:p>
    <w:p w:rsidR="00B47B24" w:rsidRPr="00C25B09" w:rsidRDefault="00B47B24">
      <w:pPr>
        <w:tabs>
          <w:tab w:val="left" w:pos="-388"/>
          <w:tab w:val="left" w:pos="0"/>
          <w:tab w:val="left" w:pos="450"/>
        </w:tabs>
        <w:rPr>
          <w:rFonts w:asciiTheme="majorHAnsi" w:hAnsiTheme="majorHAnsi" w:cs="Arial"/>
          <w:b/>
          <w:szCs w:val="22"/>
        </w:rPr>
      </w:pPr>
    </w:p>
    <w:p w:rsidR="00B47B24" w:rsidRPr="00C25B09" w:rsidRDefault="00B47B24">
      <w:pPr>
        <w:tabs>
          <w:tab w:val="left" w:pos="-388"/>
          <w:tab w:val="left" w:pos="0"/>
          <w:tab w:val="left" w:pos="450"/>
          <w:tab w:val="left" w:pos="1890"/>
        </w:tabs>
        <w:ind w:left="1440" w:hanging="1440"/>
        <w:rPr>
          <w:rFonts w:asciiTheme="majorHAnsi" w:hAnsiTheme="majorHAnsi" w:cs="Arial"/>
          <w:szCs w:val="22"/>
        </w:rPr>
      </w:pPr>
      <w:r w:rsidRPr="00C25B09">
        <w:rPr>
          <w:rFonts w:asciiTheme="majorHAnsi" w:hAnsiTheme="majorHAnsi" w:cs="Arial"/>
          <w:b/>
          <w:szCs w:val="22"/>
        </w:rPr>
        <w:t>DATE:</w:t>
      </w:r>
      <w:r w:rsidRPr="00C25B09">
        <w:rPr>
          <w:rFonts w:asciiTheme="majorHAnsi" w:hAnsiTheme="majorHAnsi" w:cs="Arial"/>
          <w:szCs w:val="22"/>
        </w:rPr>
        <w:tab/>
      </w:r>
      <w:r w:rsidR="00D6179C" w:rsidRPr="00C25B09">
        <w:rPr>
          <w:rFonts w:asciiTheme="majorHAnsi" w:hAnsiTheme="majorHAnsi" w:cs="Arial"/>
          <w:szCs w:val="22"/>
        </w:rPr>
        <w:t>December 2nd</w:t>
      </w:r>
      <w:r w:rsidR="001810E5" w:rsidRPr="00C25B09">
        <w:rPr>
          <w:rFonts w:asciiTheme="majorHAnsi" w:hAnsiTheme="majorHAnsi" w:cs="Arial"/>
          <w:szCs w:val="22"/>
        </w:rPr>
        <w:t>, 2010</w:t>
      </w:r>
    </w:p>
    <w:p w:rsidR="001810E5" w:rsidRPr="00C25B09" w:rsidRDefault="00B47B24" w:rsidP="00736048">
      <w:pPr>
        <w:pStyle w:val="BodyTextIndent"/>
        <w:tabs>
          <w:tab w:val="left" w:pos="1890"/>
        </w:tabs>
        <w:rPr>
          <w:rFonts w:asciiTheme="majorHAnsi" w:hAnsiTheme="majorHAnsi" w:cs="Arial"/>
          <w:sz w:val="22"/>
          <w:szCs w:val="22"/>
        </w:rPr>
      </w:pPr>
      <w:r w:rsidRPr="00C25B09">
        <w:rPr>
          <w:rFonts w:asciiTheme="majorHAnsi" w:hAnsiTheme="majorHAnsi" w:cs="Arial"/>
          <w:b/>
          <w:sz w:val="22"/>
          <w:szCs w:val="22"/>
        </w:rPr>
        <w:t>PRESENT:</w:t>
      </w:r>
      <w:r w:rsidRPr="00C25B09">
        <w:rPr>
          <w:rFonts w:asciiTheme="majorHAnsi" w:hAnsiTheme="majorHAnsi" w:cs="Arial"/>
          <w:sz w:val="22"/>
          <w:szCs w:val="22"/>
        </w:rPr>
        <w:t xml:space="preserve"> </w:t>
      </w:r>
      <w:r w:rsidRPr="00C25B09">
        <w:rPr>
          <w:rFonts w:asciiTheme="majorHAnsi" w:hAnsiTheme="majorHAnsi" w:cs="Arial"/>
          <w:sz w:val="22"/>
          <w:szCs w:val="22"/>
        </w:rPr>
        <w:tab/>
      </w:r>
      <w:r w:rsidR="00372987" w:rsidRPr="00C25B09">
        <w:rPr>
          <w:rFonts w:asciiTheme="majorHAnsi" w:hAnsiTheme="majorHAnsi" w:cs="Arial"/>
          <w:sz w:val="22"/>
          <w:szCs w:val="22"/>
        </w:rPr>
        <w:t xml:space="preserve">Russ Altman, </w:t>
      </w:r>
      <w:r w:rsidR="002E4B90" w:rsidRPr="00C25B09">
        <w:rPr>
          <w:rFonts w:asciiTheme="majorHAnsi" w:hAnsiTheme="majorHAnsi" w:cs="Arial"/>
          <w:sz w:val="22"/>
          <w:szCs w:val="22"/>
        </w:rPr>
        <w:t xml:space="preserve">Michelle Carrillo, </w:t>
      </w:r>
      <w:r w:rsidR="001810E5" w:rsidRPr="00C25B09">
        <w:rPr>
          <w:rFonts w:asciiTheme="majorHAnsi" w:hAnsiTheme="majorHAnsi" w:cs="Arial"/>
          <w:sz w:val="22"/>
          <w:szCs w:val="22"/>
        </w:rPr>
        <w:t xml:space="preserve">Kristine Crews, </w:t>
      </w:r>
      <w:r w:rsidR="00372987" w:rsidRPr="00C25B09">
        <w:rPr>
          <w:rFonts w:asciiTheme="majorHAnsi" w:hAnsiTheme="majorHAnsi" w:cs="Arial"/>
          <w:sz w:val="22"/>
          <w:szCs w:val="22"/>
        </w:rPr>
        <w:t xml:space="preserve">Robert Freimuth, </w:t>
      </w:r>
      <w:r w:rsidR="002E4B90" w:rsidRPr="00C25B09">
        <w:rPr>
          <w:rFonts w:asciiTheme="majorHAnsi" w:hAnsiTheme="majorHAnsi" w:cs="Arial"/>
          <w:sz w:val="22"/>
          <w:szCs w:val="22"/>
        </w:rPr>
        <w:t>Matt G</w:t>
      </w:r>
      <w:r w:rsidR="0023788C" w:rsidRPr="00C25B09">
        <w:rPr>
          <w:rFonts w:asciiTheme="majorHAnsi" w:hAnsiTheme="majorHAnsi" w:cs="Arial"/>
          <w:sz w:val="22"/>
          <w:szCs w:val="22"/>
        </w:rPr>
        <w:t>oe</w:t>
      </w:r>
      <w:r w:rsidR="002E4B90" w:rsidRPr="00C25B09">
        <w:rPr>
          <w:rFonts w:asciiTheme="majorHAnsi" w:hAnsiTheme="majorHAnsi" w:cs="Arial"/>
          <w:sz w:val="22"/>
          <w:szCs w:val="22"/>
        </w:rPr>
        <w:t xml:space="preserve">tz, </w:t>
      </w:r>
      <w:r w:rsidR="006B1EF8" w:rsidRPr="00C25B09">
        <w:rPr>
          <w:rFonts w:asciiTheme="majorHAnsi" w:hAnsiTheme="majorHAnsi" w:cs="Arial"/>
          <w:sz w:val="22"/>
          <w:szCs w:val="22"/>
        </w:rPr>
        <w:t xml:space="preserve">Andrea Gaedigk, </w:t>
      </w:r>
      <w:r w:rsidR="00372987" w:rsidRPr="00C25B09">
        <w:rPr>
          <w:rFonts w:asciiTheme="majorHAnsi" w:hAnsiTheme="majorHAnsi" w:cs="Arial"/>
          <w:sz w:val="22"/>
          <w:szCs w:val="22"/>
        </w:rPr>
        <w:t xml:space="preserve">Fran Greeson, </w:t>
      </w:r>
      <w:r w:rsidR="001810E5" w:rsidRPr="00C25B09">
        <w:rPr>
          <w:rFonts w:asciiTheme="majorHAnsi" w:hAnsiTheme="majorHAnsi" w:cs="Arial"/>
          <w:sz w:val="22"/>
          <w:szCs w:val="22"/>
        </w:rPr>
        <w:t xml:space="preserve">James Hoffman, </w:t>
      </w:r>
      <w:r w:rsidR="00372987" w:rsidRPr="00C25B09">
        <w:rPr>
          <w:rFonts w:asciiTheme="majorHAnsi" w:hAnsiTheme="majorHAnsi" w:cs="Arial"/>
          <w:sz w:val="22"/>
          <w:szCs w:val="22"/>
        </w:rPr>
        <w:t xml:space="preserve">Ogechi Ikediobi, Amalia Issa, Teri Klein, </w:t>
      </w:r>
      <w:r w:rsidR="006B1EF8" w:rsidRPr="00C25B09">
        <w:rPr>
          <w:rFonts w:asciiTheme="majorHAnsi" w:hAnsiTheme="majorHAnsi" w:cs="Arial"/>
          <w:sz w:val="22"/>
          <w:szCs w:val="22"/>
        </w:rPr>
        <w:t xml:space="preserve">Audrey Papp, </w:t>
      </w:r>
      <w:r w:rsidR="002E4B90" w:rsidRPr="00C25B09">
        <w:rPr>
          <w:rFonts w:asciiTheme="majorHAnsi" w:hAnsiTheme="majorHAnsi" w:cs="Arial"/>
          <w:sz w:val="22"/>
          <w:szCs w:val="22"/>
        </w:rPr>
        <w:t xml:space="preserve">Steven Scherer, </w:t>
      </w:r>
      <w:r w:rsidR="006B1EF8" w:rsidRPr="00C25B09">
        <w:rPr>
          <w:rFonts w:asciiTheme="majorHAnsi" w:hAnsiTheme="majorHAnsi" w:cs="Arial"/>
          <w:sz w:val="22"/>
          <w:szCs w:val="22"/>
        </w:rPr>
        <w:t xml:space="preserve">Stuart Scott, </w:t>
      </w:r>
      <w:r w:rsidR="001810E5" w:rsidRPr="00C25B09">
        <w:rPr>
          <w:rFonts w:asciiTheme="majorHAnsi" w:hAnsiTheme="majorHAnsi" w:cs="Arial"/>
          <w:sz w:val="22"/>
          <w:szCs w:val="22"/>
        </w:rPr>
        <w:t xml:space="preserve">Todd Skaar, </w:t>
      </w:r>
      <w:r w:rsidR="004154E2" w:rsidRPr="00C25B09">
        <w:rPr>
          <w:rFonts w:asciiTheme="majorHAnsi" w:hAnsiTheme="majorHAnsi" w:cs="Arial"/>
          <w:sz w:val="22"/>
          <w:szCs w:val="22"/>
        </w:rPr>
        <w:t xml:space="preserve">Mike Stein, </w:t>
      </w:r>
      <w:r w:rsidR="002E4B90" w:rsidRPr="00C25B09">
        <w:rPr>
          <w:rFonts w:asciiTheme="majorHAnsi" w:hAnsiTheme="majorHAnsi" w:cs="Arial"/>
          <w:sz w:val="22"/>
          <w:szCs w:val="22"/>
        </w:rPr>
        <w:t xml:space="preserve">Rachel Tyndale, </w:t>
      </w:r>
      <w:r w:rsidR="00372987" w:rsidRPr="00C25B09">
        <w:rPr>
          <w:rFonts w:asciiTheme="majorHAnsi" w:hAnsiTheme="majorHAnsi" w:cs="Arial"/>
          <w:sz w:val="22"/>
          <w:szCs w:val="22"/>
        </w:rPr>
        <w:t xml:space="preserve">Russell Wilke, </w:t>
      </w:r>
      <w:r w:rsidR="006B1EF8" w:rsidRPr="00C25B09">
        <w:rPr>
          <w:rFonts w:asciiTheme="majorHAnsi" w:hAnsiTheme="majorHAnsi" w:cs="Arial"/>
          <w:sz w:val="22"/>
          <w:szCs w:val="22"/>
        </w:rPr>
        <w:t>Sook Wah Yee</w:t>
      </w:r>
      <w:bookmarkStart w:id="0" w:name="_GoBack"/>
      <w:bookmarkEnd w:id="0"/>
    </w:p>
    <w:p w:rsidR="001810E5" w:rsidRPr="00C25B09" w:rsidRDefault="001810E5" w:rsidP="00736048">
      <w:pPr>
        <w:pStyle w:val="BodyTextIndent"/>
        <w:tabs>
          <w:tab w:val="left" w:pos="1890"/>
        </w:tabs>
        <w:rPr>
          <w:rFonts w:asciiTheme="majorHAnsi" w:hAnsiTheme="majorHAnsi" w:cs="Arial"/>
          <w:sz w:val="22"/>
          <w:szCs w:val="22"/>
        </w:rPr>
      </w:pPr>
    </w:p>
    <w:p w:rsidR="00B47B24" w:rsidRPr="00C25B09" w:rsidRDefault="00B47B24">
      <w:pPr>
        <w:tabs>
          <w:tab w:val="left" w:pos="-388"/>
          <w:tab w:val="left" w:pos="0"/>
          <w:tab w:val="left" w:pos="450"/>
          <w:tab w:val="left" w:pos="1890"/>
        </w:tabs>
        <w:rPr>
          <w:rFonts w:asciiTheme="majorHAnsi" w:hAnsiTheme="majorHAnsi" w:cs="Arial"/>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C25B09" w:rsidTr="00A46308">
        <w:trPr>
          <w:tblHeader/>
        </w:trPr>
        <w:tc>
          <w:tcPr>
            <w:tcW w:w="1890" w:type="dxa"/>
          </w:tcPr>
          <w:p w:rsidR="00B47B24" w:rsidRPr="00C25B09" w:rsidRDefault="00B47B24">
            <w:pPr>
              <w:tabs>
                <w:tab w:val="left" w:pos="-388"/>
                <w:tab w:val="left" w:pos="0"/>
                <w:tab w:val="left" w:pos="450"/>
              </w:tabs>
              <w:spacing w:after="58"/>
              <w:rPr>
                <w:rFonts w:asciiTheme="majorHAnsi" w:hAnsiTheme="majorHAnsi" w:cs="Arial"/>
                <w:b/>
                <w:szCs w:val="22"/>
              </w:rPr>
            </w:pPr>
            <w:r w:rsidRPr="00C25B09">
              <w:rPr>
                <w:rFonts w:asciiTheme="majorHAnsi" w:hAnsiTheme="majorHAnsi" w:cs="Arial"/>
                <w:b/>
                <w:szCs w:val="22"/>
              </w:rPr>
              <w:t>TOPIC</w:t>
            </w:r>
          </w:p>
        </w:tc>
        <w:tc>
          <w:tcPr>
            <w:tcW w:w="8280" w:type="dxa"/>
          </w:tcPr>
          <w:p w:rsidR="00B47B24" w:rsidRPr="00C25B09" w:rsidRDefault="00B47B24">
            <w:pPr>
              <w:tabs>
                <w:tab w:val="left" w:pos="-388"/>
                <w:tab w:val="left" w:pos="0"/>
                <w:tab w:val="left" w:pos="450"/>
              </w:tabs>
              <w:spacing w:after="58"/>
              <w:rPr>
                <w:rFonts w:asciiTheme="majorHAnsi" w:hAnsiTheme="majorHAnsi" w:cs="Arial"/>
                <w:b/>
                <w:szCs w:val="22"/>
              </w:rPr>
            </w:pPr>
            <w:r w:rsidRPr="00C25B09">
              <w:rPr>
                <w:rFonts w:asciiTheme="majorHAnsi" w:hAnsiTheme="majorHAnsi" w:cs="Arial"/>
                <w:b/>
                <w:szCs w:val="22"/>
              </w:rPr>
              <w:t>DISCUSSION/ACTION</w:t>
            </w:r>
          </w:p>
        </w:tc>
        <w:tc>
          <w:tcPr>
            <w:tcW w:w="4304" w:type="dxa"/>
          </w:tcPr>
          <w:p w:rsidR="00B47B24" w:rsidRPr="00C25B09" w:rsidRDefault="00B47B24">
            <w:pPr>
              <w:tabs>
                <w:tab w:val="left" w:pos="-388"/>
                <w:tab w:val="left" w:pos="0"/>
                <w:tab w:val="left" w:pos="450"/>
              </w:tabs>
              <w:spacing w:after="58"/>
              <w:rPr>
                <w:rFonts w:asciiTheme="majorHAnsi" w:hAnsiTheme="majorHAnsi" w:cs="Arial"/>
                <w:b/>
                <w:szCs w:val="22"/>
              </w:rPr>
            </w:pPr>
            <w:r w:rsidRPr="00C25B09">
              <w:rPr>
                <w:rFonts w:asciiTheme="majorHAnsi" w:hAnsiTheme="majorHAnsi" w:cs="Arial"/>
                <w:b/>
                <w:szCs w:val="22"/>
              </w:rPr>
              <w:t>FOLLOW-UP</w:t>
            </w:r>
          </w:p>
        </w:tc>
      </w:tr>
      <w:tr w:rsidR="00B47B24" w:rsidRPr="00C25B09" w:rsidTr="00A46308">
        <w:tc>
          <w:tcPr>
            <w:tcW w:w="1890" w:type="dxa"/>
          </w:tcPr>
          <w:p w:rsidR="001260F5" w:rsidRPr="00C25B09" w:rsidRDefault="001260F5" w:rsidP="000D538E">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t>Update on Genetests link</w:t>
            </w:r>
          </w:p>
          <w:p w:rsidR="001260F5" w:rsidRPr="00C25B09" w:rsidRDefault="001260F5" w:rsidP="000D538E">
            <w:pPr>
              <w:widowControl/>
              <w:spacing w:before="100" w:beforeAutospacing="1" w:after="100" w:afterAutospacing="1"/>
              <w:rPr>
                <w:rFonts w:asciiTheme="majorHAnsi" w:hAnsiTheme="majorHAnsi" w:cs="Arial"/>
                <w:szCs w:val="22"/>
              </w:rPr>
            </w:pPr>
          </w:p>
          <w:p w:rsidR="000D538E" w:rsidRPr="00C25B09" w:rsidRDefault="000D538E" w:rsidP="000D538E">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t>NIH GTR interactions (Rochelle)</w:t>
            </w:r>
          </w:p>
          <w:p w:rsidR="003725F7" w:rsidRPr="00C25B09" w:rsidRDefault="003725F7" w:rsidP="003725F7">
            <w:pPr>
              <w:rPr>
                <w:rFonts w:asciiTheme="majorHAnsi" w:hAnsiTheme="majorHAnsi" w:cs="Arial"/>
                <w:szCs w:val="22"/>
              </w:rPr>
            </w:pPr>
          </w:p>
          <w:p w:rsidR="003725F7" w:rsidRPr="00C25B09" w:rsidRDefault="003725F7"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CF5CCB" w:rsidRPr="00C25B09" w:rsidRDefault="00CF5CCB" w:rsidP="003725F7">
            <w:pPr>
              <w:rPr>
                <w:rFonts w:asciiTheme="majorHAnsi" w:hAnsiTheme="majorHAnsi" w:cs="Arial"/>
                <w:szCs w:val="22"/>
              </w:rPr>
            </w:pPr>
          </w:p>
          <w:p w:rsidR="00EC5D33" w:rsidRPr="00C25B09" w:rsidRDefault="00EC5D33" w:rsidP="00EC5D33">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t>Disclaimer language (Teri, Rochelle, Mary)</w:t>
            </w:r>
          </w:p>
          <w:p w:rsidR="00EC5D33" w:rsidRPr="00C25B09" w:rsidRDefault="00EC5D33" w:rsidP="00EC5D33">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t>Status of the TPMT guideline</w:t>
            </w:r>
            <w:r w:rsidR="0011696D" w:rsidRPr="00C25B09">
              <w:rPr>
                <w:rFonts w:asciiTheme="majorHAnsi" w:hAnsiTheme="majorHAnsi" w:cs="Arial"/>
                <w:szCs w:val="22"/>
              </w:rPr>
              <w:t xml:space="preserve"> and PharmGKB</w:t>
            </w:r>
            <w:r w:rsidRPr="00C25B09">
              <w:rPr>
                <w:rFonts w:asciiTheme="majorHAnsi" w:hAnsiTheme="majorHAnsi" w:cs="Arial"/>
                <w:szCs w:val="22"/>
              </w:rPr>
              <w:t xml:space="preserve"> (Mary</w:t>
            </w:r>
            <w:r w:rsidR="0011696D" w:rsidRPr="00C25B09">
              <w:rPr>
                <w:rFonts w:asciiTheme="majorHAnsi" w:hAnsiTheme="majorHAnsi" w:cs="Arial"/>
                <w:szCs w:val="22"/>
              </w:rPr>
              <w:t>, Teri</w:t>
            </w:r>
            <w:r w:rsidRPr="00C25B09">
              <w:rPr>
                <w:rFonts w:asciiTheme="majorHAnsi" w:hAnsiTheme="majorHAnsi" w:cs="Arial"/>
                <w:szCs w:val="22"/>
              </w:rPr>
              <w:t>)</w:t>
            </w:r>
          </w:p>
          <w:p w:rsidR="003725F7" w:rsidRPr="00C25B09" w:rsidRDefault="003725F7" w:rsidP="003725F7">
            <w:pPr>
              <w:rPr>
                <w:rFonts w:asciiTheme="majorHAnsi" w:hAnsiTheme="majorHAnsi" w:cs="Arial"/>
                <w:szCs w:val="22"/>
              </w:rPr>
            </w:pPr>
          </w:p>
          <w:p w:rsidR="0011696D" w:rsidRPr="00C25B09" w:rsidRDefault="0011696D" w:rsidP="0011696D">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lastRenderedPageBreak/>
              <w:t>Google page updates (Teri)</w:t>
            </w:r>
          </w:p>
          <w:p w:rsidR="00277E00" w:rsidRPr="00C25B09" w:rsidRDefault="00277E00" w:rsidP="009219ED">
            <w:pPr>
              <w:tabs>
                <w:tab w:val="left" w:pos="-388"/>
                <w:tab w:val="left" w:pos="0"/>
                <w:tab w:val="left" w:pos="450"/>
              </w:tabs>
              <w:jc w:val="center"/>
              <w:rPr>
                <w:rFonts w:asciiTheme="majorHAnsi" w:hAnsiTheme="majorHAnsi" w:cs="Arial"/>
                <w:szCs w:val="22"/>
              </w:rPr>
            </w:pPr>
          </w:p>
          <w:p w:rsidR="00277E00" w:rsidRPr="00C25B09" w:rsidRDefault="00277E00" w:rsidP="009219ED">
            <w:pPr>
              <w:tabs>
                <w:tab w:val="left" w:pos="-388"/>
                <w:tab w:val="left" w:pos="0"/>
                <w:tab w:val="left" w:pos="450"/>
              </w:tabs>
              <w:jc w:val="center"/>
              <w:rPr>
                <w:rFonts w:asciiTheme="majorHAnsi" w:hAnsiTheme="majorHAnsi" w:cs="Arial"/>
                <w:szCs w:val="22"/>
              </w:rPr>
            </w:pPr>
          </w:p>
          <w:p w:rsidR="0011696D" w:rsidRPr="00C25B09" w:rsidRDefault="0011696D" w:rsidP="0011696D">
            <w:pPr>
              <w:widowControl/>
              <w:spacing w:before="100" w:beforeAutospacing="1" w:after="100" w:afterAutospacing="1"/>
              <w:rPr>
                <w:rFonts w:asciiTheme="majorHAnsi" w:hAnsiTheme="majorHAnsi" w:cs="Arial"/>
                <w:szCs w:val="22"/>
              </w:rPr>
            </w:pPr>
            <w:r w:rsidRPr="00C25B09">
              <w:rPr>
                <w:rFonts w:asciiTheme="majorHAnsi" w:hAnsiTheme="majorHAnsi" w:cs="Arial"/>
                <w:szCs w:val="22"/>
              </w:rPr>
              <w:t>Update on CYP2C19 clopidogrel (Stuart, Alan)</w:t>
            </w:r>
          </w:p>
          <w:p w:rsidR="00277E00" w:rsidRPr="00C25B09" w:rsidRDefault="00277E00" w:rsidP="009219ED">
            <w:pPr>
              <w:tabs>
                <w:tab w:val="left" w:pos="-388"/>
                <w:tab w:val="left" w:pos="0"/>
                <w:tab w:val="left" w:pos="450"/>
              </w:tabs>
              <w:jc w:val="center"/>
              <w:rPr>
                <w:rFonts w:asciiTheme="majorHAnsi" w:hAnsiTheme="majorHAnsi" w:cs="Arial"/>
                <w:szCs w:val="22"/>
              </w:rPr>
            </w:pPr>
          </w:p>
          <w:p w:rsidR="000E6969" w:rsidRPr="00C25B09" w:rsidRDefault="000E6969" w:rsidP="00A51341">
            <w:pPr>
              <w:tabs>
                <w:tab w:val="left" w:pos="-388"/>
                <w:tab w:val="left" w:pos="0"/>
                <w:tab w:val="left" w:pos="450"/>
              </w:tabs>
              <w:rPr>
                <w:rFonts w:asciiTheme="majorHAnsi" w:hAnsiTheme="majorHAnsi" w:cs="Arial"/>
                <w:szCs w:val="22"/>
              </w:rPr>
            </w:pPr>
          </w:p>
          <w:p w:rsidR="00964673" w:rsidRPr="00C25B09" w:rsidRDefault="00C25B09" w:rsidP="00A51341">
            <w:pPr>
              <w:tabs>
                <w:tab w:val="left" w:pos="-388"/>
                <w:tab w:val="left" w:pos="0"/>
                <w:tab w:val="left" w:pos="450"/>
              </w:tabs>
              <w:rPr>
                <w:rFonts w:asciiTheme="majorHAnsi" w:hAnsiTheme="majorHAnsi" w:cs="Arial"/>
                <w:szCs w:val="22"/>
              </w:rPr>
            </w:pPr>
            <w:r>
              <w:rPr>
                <w:rFonts w:asciiTheme="majorHAnsi" w:hAnsiTheme="majorHAnsi" w:cs="Arial"/>
                <w:szCs w:val="22"/>
              </w:rPr>
              <w:t>PGRN Translational/Implementation demonstration project (Mary)</w:t>
            </w:r>
          </w:p>
          <w:p w:rsidR="00964673" w:rsidRPr="00C25B09" w:rsidRDefault="00964673" w:rsidP="00A51341">
            <w:pPr>
              <w:tabs>
                <w:tab w:val="left" w:pos="-388"/>
                <w:tab w:val="left" w:pos="0"/>
                <w:tab w:val="left" w:pos="450"/>
              </w:tabs>
              <w:rPr>
                <w:rFonts w:asciiTheme="majorHAnsi" w:hAnsiTheme="majorHAnsi" w:cs="Arial"/>
                <w:szCs w:val="22"/>
              </w:rPr>
            </w:pPr>
          </w:p>
          <w:p w:rsidR="00C25B09" w:rsidRDefault="00C25B09" w:rsidP="00A51341">
            <w:pPr>
              <w:tabs>
                <w:tab w:val="left" w:pos="-388"/>
                <w:tab w:val="left" w:pos="0"/>
                <w:tab w:val="left" w:pos="450"/>
              </w:tabs>
              <w:rPr>
                <w:rFonts w:asciiTheme="majorHAnsi" w:hAnsiTheme="majorHAnsi" w:cs="Arial"/>
                <w:szCs w:val="22"/>
              </w:rPr>
            </w:pPr>
          </w:p>
          <w:p w:rsidR="00E00679" w:rsidRPr="00C25B09" w:rsidRDefault="00E15E43" w:rsidP="00A51341">
            <w:pPr>
              <w:tabs>
                <w:tab w:val="left" w:pos="-388"/>
                <w:tab w:val="left" w:pos="0"/>
                <w:tab w:val="left" w:pos="450"/>
              </w:tabs>
              <w:rPr>
                <w:rFonts w:asciiTheme="majorHAnsi" w:hAnsiTheme="majorHAnsi" w:cs="Arial"/>
                <w:szCs w:val="22"/>
              </w:rPr>
            </w:pPr>
            <w:r w:rsidRPr="00C25B09">
              <w:rPr>
                <w:rFonts w:asciiTheme="majorHAnsi" w:hAnsiTheme="majorHAnsi" w:cs="Arial"/>
                <w:szCs w:val="22"/>
              </w:rPr>
              <w:t>Carbamazepine/HLA</w:t>
            </w:r>
            <w:r w:rsidR="00097667" w:rsidRPr="00C25B09">
              <w:rPr>
                <w:rFonts w:asciiTheme="majorHAnsi" w:hAnsiTheme="majorHAnsi" w:cs="Arial"/>
                <w:szCs w:val="22"/>
              </w:rPr>
              <w:t xml:space="preserve"> (Susan)</w:t>
            </w:r>
          </w:p>
          <w:p w:rsidR="00E00679" w:rsidRPr="00C25B09" w:rsidRDefault="00E00679" w:rsidP="00A51341">
            <w:pPr>
              <w:tabs>
                <w:tab w:val="left" w:pos="-388"/>
                <w:tab w:val="left" w:pos="0"/>
                <w:tab w:val="left" w:pos="450"/>
              </w:tabs>
              <w:rPr>
                <w:rFonts w:asciiTheme="majorHAnsi" w:hAnsiTheme="majorHAnsi" w:cs="Arial"/>
                <w:szCs w:val="22"/>
              </w:rPr>
            </w:pPr>
          </w:p>
          <w:p w:rsidR="00097667" w:rsidRPr="00C25B09" w:rsidRDefault="00097667" w:rsidP="00A51341">
            <w:pPr>
              <w:tabs>
                <w:tab w:val="left" w:pos="-388"/>
                <w:tab w:val="left" w:pos="0"/>
                <w:tab w:val="left" w:pos="450"/>
              </w:tabs>
              <w:rPr>
                <w:rFonts w:asciiTheme="majorHAnsi" w:hAnsiTheme="majorHAnsi" w:cs="Arial"/>
                <w:szCs w:val="22"/>
              </w:rPr>
            </w:pPr>
          </w:p>
          <w:p w:rsidR="00097667" w:rsidRPr="00C25B09" w:rsidRDefault="00C25B09" w:rsidP="00A51341">
            <w:pPr>
              <w:tabs>
                <w:tab w:val="left" w:pos="-388"/>
                <w:tab w:val="left" w:pos="0"/>
                <w:tab w:val="left" w:pos="450"/>
              </w:tabs>
              <w:rPr>
                <w:rFonts w:asciiTheme="majorHAnsi" w:hAnsiTheme="majorHAnsi" w:cs="Arial"/>
                <w:szCs w:val="22"/>
              </w:rPr>
            </w:pPr>
            <w:r w:rsidRPr="00C25B09">
              <w:rPr>
                <w:rFonts w:asciiTheme="majorHAnsi" w:hAnsiTheme="majorHAnsi" w:cs="Arial"/>
                <w:szCs w:val="22"/>
              </w:rPr>
              <w:t>Warfarin</w:t>
            </w:r>
          </w:p>
        </w:tc>
        <w:tc>
          <w:tcPr>
            <w:tcW w:w="8280" w:type="dxa"/>
          </w:tcPr>
          <w:p w:rsidR="001260F5" w:rsidRPr="00C25B09" w:rsidRDefault="001260F5" w:rsidP="000D538E">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lastRenderedPageBreak/>
              <w:t xml:space="preserve">Mary reported that she contacted Bonnie Pagon of GeneTests to determine how to make reciprocal links from CPIC guidelines to GeneTests (to be replaced by GTR) and from GeneReviews to CPIC guidelines when they are out on line. </w:t>
            </w:r>
          </w:p>
          <w:p w:rsidR="001260F5" w:rsidRPr="00C25B09" w:rsidRDefault="001260F5" w:rsidP="000D538E">
            <w:pPr>
              <w:widowControl/>
              <w:spacing w:before="100" w:beforeAutospacing="1" w:after="100" w:afterAutospacing="1"/>
              <w:contextualSpacing/>
              <w:rPr>
                <w:rFonts w:asciiTheme="majorHAnsi" w:hAnsiTheme="majorHAnsi" w:cs="Arial"/>
                <w:szCs w:val="22"/>
              </w:rPr>
            </w:pPr>
          </w:p>
          <w:p w:rsidR="001260F5" w:rsidRPr="00C25B09" w:rsidRDefault="001260F5" w:rsidP="000D538E">
            <w:pPr>
              <w:widowControl/>
              <w:spacing w:before="100" w:beforeAutospacing="1" w:after="100" w:afterAutospacing="1"/>
              <w:contextualSpacing/>
              <w:rPr>
                <w:rFonts w:asciiTheme="majorHAnsi" w:hAnsiTheme="majorHAnsi" w:cs="Arial"/>
                <w:szCs w:val="22"/>
              </w:rPr>
            </w:pPr>
          </w:p>
          <w:p w:rsidR="001260F5" w:rsidRPr="00C25B09" w:rsidRDefault="000D538E" w:rsidP="001260F5">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Rochelle Long </w:t>
            </w:r>
            <w:r w:rsidR="001260F5" w:rsidRPr="00C25B09">
              <w:rPr>
                <w:rFonts w:asciiTheme="majorHAnsi" w:hAnsiTheme="majorHAnsi" w:cs="Arial"/>
                <w:szCs w:val="22"/>
              </w:rPr>
              <w:t>shared with CPIC members her draft feedback to GTR after previewing their demo, which included</w:t>
            </w:r>
            <w:r w:rsidR="00A36B4C" w:rsidRPr="00C25B09">
              <w:rPr>
                <w:rFonts w:asciiTheme="majorHAnsi" w:hAnsiTheme="majorHAnsi" w:cs="Arial"/>
                <w:szCs w:val="22"/>
              </w:rPr>
              <w:t xml:space="preserve"> </w:t>
            </w:r>
            <w:r w:rsidR="001260F5" w:rsidRPr="00C25B09">
              <w:rPr>
                <w:rFonts w:asciiTheme="majorHAnsi" w:hAnsiTheme="majorHAnsi" w:cs="Arial"/>
                <w:szCs w:val="22"/>
              </w:rPr>
              <w:t xml:space="preserve">the “warfarin sensitivity” beta </w:t>
            </w:r>
            <w:proofErr w:type="gramStart"/>
            <w:r w:rsidR="001260F5" w:rsidRPr="00C25B09">
              <w:rPr>
                <w:rFonts w:asciiTheme="majorHAnsi" w:hAnsiTheme="majorHAnsi" w:cs="Arial"/>
                <w:szCs w:val="22"/>
              </w:rPr>
              <w:t>page .</w:t>
            </w:r>
            <w:proofErr w:type="gramEnd"/>
            <w:r w:rsidR="001260F5" w:rsidRPr="00C25B09">
              <w:rPr>
                <w:rFonts w:asciiTheme="majorHAnsi" w:hAnsiTheme="majorHAnsi" w:cs="Arial"/>
                <w:szCs w:val="22"/>
              </w:rPr>
              <w:t xml:space="preserve"> </w:t>
            </w:r>
            <w:hyperlink r:id="rId8" w:history="1">
              <w:r w:rsidR="00A36B4C" w:rsidRPr="00C25B09">
                <w:rPr>
                  <w:rStyle w:val="Hyperlink"/>
                  <w:rFonts w:asciiTheme="majorHAnsi" w:hAnsiTheme="majorHAnsi" w:cs="Arial"/>
                  <w:szCs w:val="22"/>
                </w:rPr>
                <w:t>http://oba.od.nih.gov/GTR/gtr_presentation.html</w:t>
              </w:r>
            </w:hyperlink>
            <w:r w:rsidR="00A36B4C" w:rsidRPr="00C25B09">
              <w:rPr>
                <w:rFonts w:asciiTheme="majorHAnsi" w:hAnsiTheme="majorHAnsi" w:cs="Arial"/>
                <w:szCs w:val="22"/>
              </w:rPr>
              <w:t xml:space="preserve"> </w:t>
            </w:r>
            <w:r w:rsidR="001260F5" w:rsidRPr="00C25B09">
              <w:rPr>
                <w:rFonts w:asciiTheme="majorHAnsi" w:hAnsiTheme="majorHAnsi" w:cs="Arial"/>
                <w:szCs w:val="22"/>
              </w:rPr>
              <w:t xml:space="preserve">  </w:t>
            </w:r>
            <w:r w:rsidR="00A36B4C" w:rsidRPr="00C25B09">
              <w:rPr>
                <w:rFonts w:asciiTheme="majorHAnsi" w:hAnsiTheme="majorHAnsi" w:cs="Arial"/>
                <w:szCs w:val="22"/>
              </w:rPr>
              <w:t>CPIC members agreed that terminology for pharmacogenetic gene tests should be different than that used for</w:t>
            </w:r>
            <w:r w:rsidR="001260F5" w:rsidRPr="00C25B09">
              <w:rPr>
                <w:rFonts w:asciiTheme="majorHAnsi" w:hAnsiTheme="majorHAnsi" w:cs="Arial"/>
                <w:szCs w:val="22"/>
              </w:rPr>
              <w:t xml:space="preserve"> disease state </w:t>
            </w:r>
            <w:r w:rsidR="00A36B4C" w:rsidRPr="00C25B09">
              <w:rPr>
                <w:rFonts w:asciiTheme="majorHAnsi" w:hAnsiTheme="majorHAnsi" w:cs="Arial"/>
                <w:szCs w:val="22"/>
              </w:rPr>
              <w:t>or disease risk. Agreed that although use of “evidence” is important, use of term “evidence based medicine” has developed connotation of randomized controlled trial---so must be careful in using/defining “evidence” terms.  R</w:t>
            </w:r>
            <w:r w:rsidR="001260F5" w:rsidRPr="00C25B09">
              <w:rPr>
                <w:rFonts w:asciiTheme="majorHAnsi" w:hAnsiTheme="majorHAnsi" w:cs="Arial"/>
                <w:szCs w:val="22"/>
              </w:rPr>
              <w:t>uss Altman has written an editorial for CPT that explains how genetics for disease risk is very different from pharmacogenetics; Editorial was accepted an</w:t>
            </w:r>
            <w:r w:rsidR="00A36B4C" w:rsidRPr="00C25B09">
              <w:rPr>
                <w:rFonts w:asciiTheme="majorHAnsi" w:hAnsiTheme="majorHAnsi" w:cs="Arial"/>
                <w:szCs w:val="22"/>
              </w:rPr>
              <w:t xml:space="preserve">d so Russ will send to Rochelle. Comment was that the published </w:t>
            </w:r>
            <w:r w:rsidR="001260F5" w:rsidRPr="00C25B09">
              <w:rPr>
                <w:rFonts w:asciiTheme="majorHAnsi" w:hAnsiTheme="majorHAnsi" w:cs="Arial"/>
                <w:szCs w:val="22"/>
              </w:rPr>
              <w:t>TPMT</w:t>
            </w:r>
            <w:r w:rsidR="00A36B4C" w:rsidRPr="00C25B09">
              <w:rPr>
                <w:rFonts w:asciiTheme="majorHAnsi" w:hAnsiTheme="majorHAnsi" w:cs="Arial"/>
                <w:szCs w:val="22"/>
              </w:rPr>
              <w:t xml:space="preserve">/thiopurine guidelines will provide a great example </w:t>
            </w:r>
            <w:r w:rsidR="001260F5" w:rsidRPr="00C25B09">
              <w:rPr>
                <w:rFonts w:asciiTheme="majorHAnsi" w:hAnsiTheme="majorHAnsi" w:cs="Arial"/>
                <w:szCs w:val="22"/>
              </w:rPr>
              <w:t xml:space="preserve">for GTR as the best way to provide </w:t>
            </w:r>
            <w:r w:rsidR="00A36B4C" w:rsidRPr="00C25B09">
              <w:rPr>
                <w:rFonts w:asciiTheme="majorHAnsi" w:hAnsiTheme="majorHAnsi" w:cs="Arial"/>
                <w:szCs w:val="22"/>
              </w:rPr>
              <w:t xml:space="preserve">“GeneReviews” type </w:t>
            </w:r>
            <w:r w:rsidR="001260F5" w:rsidRPr="00C25B09">
              <w:rPr>
                <w:rFonts w:asciiTheme="majorHAnsi" w:hAnsiTheme="majorHAnsi" w:cs="Arial"/>
                <w:szCs w:val="22"/>
              </w:rPr>
              <w:t xml:space="preserve">guidance </w:t>
            </w:r>
            <w:r w:rsidR="00A36B4C" w:rsidRPr="00C25B09">
              <w:rPr>
                <w:rFonts w:asciiTheme="majorHAnsi" w:hAnsiTheme="majorHAnsi" w:cs="Arial"/>
                <w:szCs w:val="22"/>
              </w:rPr>
              <w:t>linked to GTR.</w:t>
            </w:r>
          </w:p>
          <w:p w:rsidR="001260F5" w:rsidRPr="00C25B09" w:rsidRDefault="001260F5" w:rsidP="001260F5">
            <w:pPr>
              <w:widowControl/>
              <w:spacing w:before="100" w:beforeAutospacing="1" w:after="100" w:afterAutospacing="1"/>
              <w:contextualSpacing/>
              <w:rPr>
                <w:rFonts w:asciiTheme="majorHAnsi" w:hAnsiTheme="majorHAnsi" w:cs="Arial"/>
                <w:szCs w:val="22"/>
              </w:rPr>
            </w:pPr>
          </w:p>
          <w:p w:rsidR="001260F5" w:rsidRPr="00C25B09" w:rsidRDefault="001260F5" w:rsidP="001260F5">
            <w:pPr>
              <w:widowControl/>
              <w:spacing w:before="100" w:beforeAutospacing="1" w:after="100" w:afterAutospacing="1"/>
              <w:contextualSpacing/>
              <w:rPr>
                <w:rFonts w:asciiTheme="majorHAnsi" w:hAnsiTheme="majorHAnsi" w:cs="Arial"/>
                <w:szCs w:val="22"/>
              </w:rPr>
            </w:pPr>
          </w:p>
          <w:p w:rsidR="00EC5D33" w:rsidRPr="00C25B09" w:rsidRDefault="00EC5D33" w:rsidP="003725F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“Final” disclaimer language included in </w:t>
            </w:r>
            <w:r w:rsidR="00D4679D" w:rsidRPr="00C25B09">
              <w:rPr>
                <w:rFonts w:asciiTheme="majorHAnsi" w:hAnsiTheme="majorHAnsi" w:cs="Arial"/>
                <w:szCs w:val="22"/>
              </w:rPr>
              <w:t xml:space="preserve">CPIC </w:t>
            </w:r>
            <w:r w:rsidRPr="00C25B09">
              <w:rPr>
                <w:rFonts w:asciiTheme="majorHAnsi" w:hAnsiTheme="majorHAnsi" w:cs="Arial"/>
                <w:szCs w:val="22"/>
              </w:rPr>
              <w:t xml:space="preserve">TPMT/thiopurine guideline was based on published disclaimers from other clinical guidelines, vetted by all members and some attorneys, but there was not 100% agreement on all language by all members. Language was circulated and prompted more discussion. </w:t>
            </w:r>
          </w:p>
          <w:p w:rsidR="00EC5D33" w:rsidRPr="00C25B09" w:rsidRDefault="00EC5D33" w:rsidP="003725F7">
            <w:pPr>
              <w:widowControl/>
              <w:spacing w:before="100" w:beforeAutospacing="1" w:after="100" w:afterAutospacing="1"/>
              <w:contextualSpacing/>
              <w:rPr>
                <w:rFonts w:asciiTheme="majorHAnsi" w:hAnsiTheme="majorHAnsi" w:cs="Arial"/>
                <w:szCs w:val="22"/>
              </w:rPr>
            </w:pPr>
          </w:p>
          <w:p w:rsidR="0011696D" w:rsidRPr="00C25B09" w:rsidRDefault="0011696D" w:rsidP="0011696D">
            <w:pPr>
              <w:widowControl/>
              <w:rPr>
                <w:rFonts w:asciiTheme="majorHAnsi" w:hAnsiTheme="majorHAnsi" w:cs="Arial"/>
                <w:szCs w:val="22"/>
              </w:rPr>
            </w:pPr>
          </w:p>
          <w:p w:rsidR="00EC5D33" w:rsidRPr="00C25B09" w:rsidRDefault="0011696D" w:rsidP="0011696D">
            <w:pPr>
              <w:widowControl/>
              <w:rPr>
                <w:rFonts w:asciiTheme="majorHAnsi" w:hAnsiTheme="majorHAnsi" w:cs="Arial"/>
                <w:szCs w:val="22"/>
              </w:rPr>
            </w:pPr>
            <w:r w:rsidRPr="00C25B09">
              <w:rPr>
                <w:rFonts w:asciiTheme="majorHAnsi" w:hAnsiTheme="majorHAnsi" w:cs="Arial"/>
                <w:szCs w:val="22"/>
              </w:rPr>
              <w:t>Guideline was revised and is now a</w:t>
            </w:r>
            <w:r w:rsidR="00EC5D33" w:rsidRPr="00C25B09">
              <w:rPr>
                <w:rFonts w:asciiTheme="majorHAnsi" w:hAnsiTheme="majorHAnsi" w:cs="Arial"/>
                <w:szCs w:val="22"/>
              </w:rPr>
              <w:t>ccepted; plan is to have it published at same time as commentary that describes CPIC</w:t>
            </w:r>
            <w:r w:rsidRPr="00C25B09">
              <w:rPr>
                <w:rFonts w:asciiTheme="majorHAnsi" w:hAnsiTheme="majorHAnsi" w:cs="Arial"/>
                <w:szCs w:val="22"/>
              </w:rPr>
              <w:t xml:space="preserve"> in March CPT issue. </w:t>
            </w:r>
            <w:r w:rsidR="00C25B09" w:rsidRPr="00C25B09">
              <w:rPr>
                <w:rFonts w:asciiTheme="majorHAnsi" w:hAnsiTheme="majorHAnsi" w:cs="Arial"/>
                <w:szCs w:val="22"/>
              </w:rPr>
              <w:t>PharmGKB site is evolving to integrate CPIC and other changes related to clinical pharmacogenetics.</w:t>
            </w: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3A6D91" w:rsidRPr="00C25B09" w:rsidRDefault="003A6D91" w:rsidP="00D4679D">
            <w:pPr>
              <w:widowControl/>
              <w:spacing w:before="100" w:beforeAutospacing="1" w:after="100" w:afterAutospacing="1"/>
              <w:contextualSpacing/>
              <w:rPr>
                <w:rFonts w:asciiTheme="majorHAnsi" w:hAnsiTheme="majorHAnsi" w:cs="Arial"/>
                <w:szCs w:val="22"/>
              </w:rPr>
            </w:pPr>
          </w:p>
          <w:p w:rsidR="003A6D91" w:rsidRPr="00C25B09" w:rsidRDefault="003A6D91" w:rsidP="00D4679D">
            <w:pPr>
              <w:widowControl/>
              <w:spacing w:before="100" w:beforeAutospacing="1" w:after="100" w:afterAutospacing="1"/>
              <w:contextualSpacing/>
              <w:rPr>
                <w:rFonts w:asciiTheme="majorHAnsi" w:hAnsiTheme="majorHAnsi" w:cs="Arial"/>
                <w:szCs w:val="22"/>
              </w:rPr>
            </w:pPr>
          </w:p>
          <w:p w:rsidR="0011696D" w:rsidRPr="00C25B09" w:rsidRDefault="0011696D" w:rsidP="0011696D">
            <w:pPr>
              <w:widowControl/>
              <w:rPr>
                <w:rFonts w:asciiTheme="majorHAnsi" w:hAnsiTheme="majorHAnsi" w:cs="Arial"/>
                <w:szCs w:val="22"/>
              </w:rPr>
            </w:pPr>
            <w:r w:rsidRPr="00C25B09">
              <w:rPr>
                <w:rFonts w:asciiTheme="majorHAnsi" w:hAnsiTheme="majorHAnsi" w:cs="Arial"/>
                <w:szCs w:val="22"/>
              </w:rPr>
              <w:t>Google group maintained allowing for posting of documents for the rest of December. New software is coming in January and should facilitate collaboration on documents.</w:t>
            </w: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8C4A65" w:rsidRPr="00C25B09" w:rsidRDefault="001576EA" w:rsidP="008C4A65">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Draft </w:t>
            </w:r>
            <w:r w:rsidR="008C4A65" w:rsidRPr="00C25B09">
              <w:rPr>
                <w:rFonts w:asciiTheme="majorHAnsi" w:hAnsiTheme="majorHAnsi" w:cs="Arial"/>
                <w:szCs w:val="22"/>
              </w:rPr>
              <w:t xml:space="preserve">main and supplement documents </w:t>
            </w:r>
            <w:r w:rsidRPr="00C25B09">
              <w:rPr>
                <w:rFonts w:asciiTheme="majorHAnsi" w:hAnsiTheme="majorHAnsi" w:cs="Arial"/>
                <w:szCs w:val="22"/>
              </w:rPr>
              <w:t>were circulated. There was discussion of</w:t>
            </w:r>
            <w:r w:rsidR="008C4A65" w:rsidRPr="00C25B09">
              <w:rPr>
                <w:rFonts w:asciiTheme="majorHAnsi" w:hAnsiTheme="majorHAnsi" w:cs="Arial"/>
                <w:szCs w:val="22"/>
              </w:rPr>
              <w:t xml:space="preserve"> the fact that </w:t>
            </w:r>
            <w:proofErr w:type="gramStart"/>
            <w:r w:rsidR="008C4A65" w:rsidRPr="00C25B09">
              <w:rPr>
                <w:rFonts w:asciiTheme="majorHAnsi" w:hAnsiTheme="majorHAnsi" w:cs="Arial"/>
                <w:szCs w:val="22"/>
              </w:rPr>
              <w:t>recommendations</w:t>
            </w:r>
            <w:proofErr w:type="gramEnd"/>
            <w:r w:rsidR="008C4A65" w:rsidRPr="00C25B09">
              <w:rPr>
                <w:rFonts w:asciiTheme="majorHAnsi" w:hAnsiTheme="majorHAnsi" w:cs="Arial"/>
                <w:szCs w:val="22"/>
              </w:rPr>
              <w:t xml:space="preserve"> for heterozygotes/ intermediate metabolizers and those with *17 allele might require more space---consider putting details in supplement. Other topics related to loading dose considerations, prasugrel dosing</w:t>
            </w:r>
            <w:proofErr w:type="gramStart"/>
            <w:r w:rsidR="008C4A65" w:rsidRPr="00C25B09">
              <w:rPr>
                <w:rFonts w:asciiTheme="majorHAnsi" w:hAnsiTheme="majorHAnsi" w:cs="Arial"/>
                <w:szCs w:val="22"/>
              </w:rPr>
              <w:t>,  off</w:t>
            </w:r>
            <w:proofErr w:type="gramEnd"/>
            <w:r w:rsidR="008C4A65" w:rsidRPr="00C25B09">
              <w:rPr>
                <w:rFonts w:asciiTheme="majorHAnsi" w:hAnsiTheme="majorHAnsi" w:cs="Arial"/>
                <w:szCs w:val="22"/>
              </w:rPr>
              <w:t xml:space="preserve"> label uses. It was also reiterated that the CPIC guidelines should be written to include the possibility that the relevant genotype is already available (without having to necessarily recommend that genotype be ordered) for any given patient.</w:t>
            </w:r>
          </w:p>
          <w:p w:rsidR="008C4A65" w:rsidRPr="00C25B09" w:rsidRDefault="008C4A65" w:rsidP="008C4A65">
            <w:pPr>
              <w:widowControl/>
              <w:spacing w:before="100" w:beforeAutospacing="1" w:after="100" w:afterAutospacing="1"/>
              <w:contextualSpacing/>
              <w:rPr>
                <w:rFonts w:asciiTheme="majorHAnsi" w:hAnsiTheme="majorHAnsi" w:cs="Arial"/>
                <w:szCs w:val="22"/>
              </w:rPr>
            </w:pPr>
          </w:p>
          <w:p w:rsidR="008C4A65" w:rsidRPr="00C25B09" w:rsidRDefault="00C25B09" w:rsidP="008C4A65">
            <w:pPr>
              <w:rPr>
                <w:rFonts w:asciiTheme="majorHAnsi" w:hAnsiTheme="majorHAnsi"/>
                <w:szCs w:val="22"/>
              </w:rPr>
            </w:pPr>
            <w:r>
              <w:rPr>
                <w:rFonts w:asciiTheme="majorHAnsi" w:hAnsiTheme="majorHAnsi"/>
                <w:szCs w:val="22"/>
              </w:rPr>
              <w:t>T</w:t>
            </w:r>
            <w:r w:rsidR="008C4A65" w:rsidRPr="00C25B09">
              <w:rPr>
                <w:rFonts w:asciiTheme="majorHAnsi" w:hAnsiTheme="majorHAnsi"/>
                <w:szCs w:val="22"/>
              </w:rPr>
              <w:t>here is a clinical implementation project that is being planned as part of PGRN</w:t>
            </w:r>
            <w:r>
              <w:rPr>
                <w:rFonts w:asciiTheme="majorHAnsi" w:hAnsiTheme="majorHAnsi"/>
                <w:szCs w:val="22"/>
              </w:rPr>
              <w:t xml:space="preserve"> with Dr. Weinshilboum leading</w:t>
            </w:r>
            <w:r w:rsidR="008C4A65" w:rsidRPr="00C25B09">
              <w:rPr>
                <w:rFonts w:asciiTheme="majorHAnsi" w:hAnsiTheme="majorHAnsi"/>
                <w:szCs w:val="22"/>
              </w:rPr>
              <w:t>: there will be connections with CP</w:t>
            </w:r>
            <w:r>
              <w:rPr>
                <w:rFonts w:asciiTheme="majorHAnsi" w:hAnsiTheme="majorHAnsi"/>
                <w:szCs w:val="22"/>
              </w:rPr>
              <w:t>IC as the project moves forward.</w:t>
            </w:r>
          </w:p>
          <w:p w:rsidR="00071849" w:rsidRPr="00C25B09" w:rsidRDefault="00071849" w:rsidP="00D318CC">
            <w:pPr>
              <w:rPr>
                <w:rFonts w:asciiTheme="majorHAnsi" w:hAnsiTheme="majorHAnsi" w:cs="Arial"/>
                <w:szCs w:val="22"/>
              </w:rPr>
            </w:pPr>
          </w:p>
          <w:p w:rsidR="003725F7" w:rsidRPr="00C25B09" w:rsidRDefault="003725F7" w:rsidP="003725F7">
            <w:pPr>
              <w:rPr>
                <w:rFonts w:asciiTheme="majorHAnsi" w:hAnsiTheme="majorHAnsi" w:cs="Arial"/>
                <w:szCs w:val="22"/>
              </w:rPr>
            </w:pPr>
          </w:p>
          <w:p w:rsidR="003725F7" w:rsidRPr="00C25B09" w:rsidRDefault="003725F7" w:rsidP="003725F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 </w:t>
            </w:r>
          </w:p>
          <w:p w:rsidR="003725F7" w:rsidRPr="00C25B09" w:rsidRDefault="003725F7" w:rsidP="00D318CC">
            <w:pPr>
              <w:rPr>
                <w:rFonts w:asciiTheme="majorHAnsi" w:hAnsiTheme="majorHAnsi" w:cs="Arial"/>
                <w:szCs w:val="22"/>
              </w:rPr>
            </w:pPr>
          </w:p>
          <w:p w:rsidR="003725F7" w:rsidRPr="00C25B09" w:rsidRDefault="003725F7" w:rsidP="00D318CC">
            <w:pPr>
              <w:rPr>
                <w:rFonts w:asciiTheme="majorHAnsi" w:hAnsiTheme="majorHAnsi" w:cs="Arial"/>
                <w:szCs w:val="22"/>
              </w:rPr>
            </w:pPr>
          </w:p>
          <w:p w:rsidR="00E00679" w:rsidRPr="00C25B09" w:rsidRDefault="00097667" w:rsidP="0009766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Susan </w:t>
            </w:r>
            <w:proofErr w:type="gramStart"/>
            <w:r w:rsidRPr="00C25B09">
              <w:rPr>
                <w:rFonts w:asciiTheme="majorHAnsi" w:hAnsiTheme="majorHAnsi" w:cs="Arial"/>
                <w:szCs w:val="22"/>
              </w:rPr>
              <w:t>Leckband begun</w:t>
            </w:r>
            <w:proofErr w:type="gramEnd"/>
            <w:r w:rsidRPr="00C25B09">
              <w:rPr>
                <w:rFonts w:asciiTheme="majorHAnsi" w:hAnsiTheme="majorHAnsi" w:cs="Arial"/>
                <w:szCs w:val="22"/>
              </w:rPr>
              <w:t xml:space="preserve"> discussions with co-authors.</w:t>
            </w:r>
          </w:p>
          <w:p w:rsidR="00097667" w:rsidRPr="00C25B09" w:rsidRDefault="00097667" w:rsidP="00097667">
            <w:pPr>
              <w:widowControl/>
              <w:spacing w:before="100" w:beforeAutospacing="1" w:after="100" w:afterAutospacing="1"/>
              <w:contextualSpacing/>
              <w:rPr>
                <w:rFonts w:asciiTheme="majorHAnsi" w:hAnsiTheme="majorHAnsi" w:cs="Arial"/>
                <w:szCs w:val="22"/>
              </w:rPr>
            </w:pPr>
          </w:p>
          <w:p w:rsidR="00097667" w:rsidRPr="00C25B09" w:rsidRDefault="00097667" w:rsidP="00097667">
            <w:pPr>
              <w:widowControl/>
              <w:spacing w:before="100" w:beforeAutospacing="1" w:after="100" w:afterAutospacing="1"/>
              <w:contextualSpacing/>
              <w:rPr>
                <w:rFonts w:asciiTheme="majorHAnsi" w:hAnsiTheme="majorHAnsi" w:cs="Arial"/>
                <w:szCs w:val="22"/>
              </w:rPr>
            </w:pPr>
          </w:p>
          <w:p w:rsidR="00097667" w:rsidRPr="00C25B09" w:rsidRDefault="00097667" w:rsidP="0009766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Julie Johnson reported the group had been working and hope to have a draft to circulate by February.</w:t>
            </w:r>
          </w:p>
        </w:tc>
        <w:tc>
          <w:tcPr>
            <w:tcW w:w="4304" w:type="dxa"/>
          </w:tcPr>
          <w:p w:rsidR="001260F5" w:rsidRPr="00C25B09" w:rsidRDefault="001260F5" w:rsidP="00CF5CCB">
            <w:pPr>
              <w:rPr>
                <w:rFonts w:asciiTheme="majorHAnsi" w:hAnsiTheme="majorHAnsi" w:cs="Arial"/>
                <w:szCs w:val="22"/>
              </w:rPr>
            </w:pPr>
            <w:r w:rsidRPr="00C25B09">
              <w:rPr>
                <w:rFonts w:asciiTheme="majorHAnsi" w:hAnsiTheme="majorHAnsi" w:cs="Arial"/>
                <w:szCs w:val="22"/>
              </w:rPr>
              <w:lastRenderedPageBreak/>
              <w:t>Waiting follow up from Bonnie; Mary will follow up as needed.</w:t>
            </w:r>
          </w:p>
          <w:p w:rsidR="001260F5" w:rsidRPr="00C25B09" w:rsidRDefault="001260F5" w:rsidP="00CF5CCB">
            <w:pPr>
              <w:rPr>
                <w:rFonts w:asciiTheme="majorHAnsi" w:hAnsiTheme="majorHAnsi" w:cs="Arial"/>
                <w:szCs w:val="22"/>
              </w:rPr>
            </w:pPr>
          </w:p>
          <w:p w:rsidR="001260F5" w:rsidRPr="00C25B09" w:rsidRDefault="001260F5" w:rsidP="00CF5CCB">
            <w:pPr>
              <w:rPr>
                <w:rFonts w:asciiTheme="majorHAnsi" w:hAnsiTheme="majorHAnsi" w:cs="Arial"/>
                <w:szCs w:val="22"/>
              </w:rPr>
            </w:pPr>
          </w:p>
          <w:p w:rsidR="001260F5" w:rsidRPr="00C25B09" w:rsidRDefault="001260F5" w:rsidP="00CF5CCB">
            <w:pPr>
              <w:rPr>
                <w:rFonts w:asciiTheme="majorHAnsi" w:hAnsiTheme="majorHAnsi" w:cs="Arial"/>
                <w:szCs w:val="22"/>
              </w:rPr>
            </w:pPr>
          </w:p>
          <w:p w:rsidR="001260F5" w:rsidRPr="00C25B09" w:rsidRDefault="001260F5" w:rsidP="00CF5CCB">
            <w:pPr>
              <w:rPr>
                <w:rFonts w:asciiTheme="majorHAnsi" w:hAnsiTheme="majorHAnsi" w:cs="Arial"/>
                <w:szCs w:val="22"/>
              </w:rPr>
            </w:pPr>
          </w:p>
          <w:p w:rsidR="00A36B4C" w:rsidRPr="00C25B09" w:rsidRDefault="00CF5CCB" w:rsidP="00CF5CCB">
            <w:pPr>
              <w:rPr>
                <w:rFonts w:asciiTheme="majorHAnsi" w:hAnsiTheme="majorHAnsi" w:cs="Arial"/>
                <w:szCs w:val="22"/>
              </w:rPr>
            </w:pPr>
            <w:r w:rsidRPr="00C25B09">
              <w:rPr>
                <w:rFonts w:asciiTheme="majorHAnsi" w:hAnsiTheme="majorHAnsi" w:cs="Arial"/>
                <w:szCs w:val="22"/>
              </w:rPr>
              <w:t xml:space="preserve">CPIC </w:t>
            </w:r>
            <w:r w:rsidR="00A36B4C" w:rsidRPr="00C25B09">
              <w:rPr>
                <w:rFonts w:asciiTheme="majorHAnsi" w:hAnsiTheme="majorHAnsi" w:cs="Arial"/>
                <w:szCs w:val="22"/>
              </w:rPr>
              <w:t xml:space="preserve">members to provide </w:t>
            </w:r>
            <w:r w:rsidRPr="00C25B09">
              <w:rPr>
                <w:rFonts w:asciiTheme="majorHAnsi" w:hAnsiTheme="majorHAnsi" w:cs="Arial"/>
                <w:szCs w:val="22"/>
              </w:rPr>
              <w:t xml:space="preserve">feedback </w:t>
            </w:r>
            <w:r w:rsidR="00A36B4C" w:rsidRPr="00C25B09">
              <w:rPr>
                <w:rFonts w:asciiTheme="majorHAnsi" w:hAnsiTheme="majorHAnsi" w:cs="Arial"/>
                <w:szCs w:val="22"/>
              </w:rPr>
              <w:t xml:space="preserve">to Rochelle on her comments </w:t>
            </w:r>
            <w:r w:rsidR="00EC5D33" w:rsidRPr="00C25B09">
              <w:rPr>
                <w:rFonts w:asciiTheme="majorHAnsi" w:hAnsiTheme="majorHAnsi" w:cs="Arial"/>
                <w:szCs w:val="22"/>
              </w:rPr>
              <w:t>within next week.</w:t>
            </w:r>
          </w:p>
          <w:p w:rsidR="00EC5D33" w:rsidRPr="00C25B09" w:rsidRDefault="00EC5D33" w:rsidP="00CF5CCB">
            <w:pPr>
              <w:rPr>
                <w:rFonts w:asciiTheme="majorHAnsi" w:hAnsiTheme="majorHAnsi" w:cs="Arial"/>
                <w:szCs w:val="22"/>
              </w:rPr>
            </w:pPr>
          </w:p>
          <w:p w:rsidR="00EC5D33" w:rsidRPr="00C25B09" w:rsidRDefault="00EC5D33" w:rsidP="00CF5CCB">
            <w:pPr>
              <w:rPr>
                <w:rFonts w:asciiTheme="majorHAnsi" w:hAnsiTheme="majorHAnsi" w:cs="Arial"/>
                <w:szCs w:val="22"/>
              </w:rPr>
            </w:pPr>
          </w:p>
          <w:p w:rsidR="00A36B4C" w:rsidRPr="00C25B09" w:rsidRDefault="00A36B4C" w:rsidP="00CF5CCB">
            <w:pPr>
              <w:rPr>
                <w:rFonts w:asciiTheme="majorHAnsi" w:hAnsiTheme="majorHAnsi" w:cs="Arial"/>
                <w:szCs w:val="22"/>
              </w:rPr>
            </w:pPr>
          </w:p>
          <w:p w:rsidR="00CF5CCB" w:rsidRPr="00C25B09" w:rsidRDefault="00CF5CCB" w:rsidP="00CF5CCB">
            <w:pPr>
              <w:rPr>
                <w:rFonts w:asciiTheme="majorHAnsi" w:hAnsiTheme="majorHAnsi" w:cs="Arial"/>
                <w:szCs w:val="22"/>
              </w:rPr>
            </w:pPr>
          </w:p>
          <w:p w:rsidR="006B0E66" w:rsidRPr="00C25B09" w:rsidRDefault="006B0E66" w:rsidP="00CF5CCB">
            <w:pPr>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D4679D" w:rsidRPr="00C25B09" w:rsidRDefault="00EC5D33" w:rsidP="003725F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Send any minor changes to Mary and Teri within next week</w:t>
            </w:r>
            <w:r w:rsidR="00D4679D" w:rsidRPr="00C25B09">
              <w:rPr>
                <w:rFonts w:asciiTheme="majorHAnsi" w:hAnsiTheme="majorHAnsi" w:cs="Arial"/>
                <w:szCs w:val="22"/>
              </w:rPr>
              <w:t>.</w:t>
            </w: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11696D" w:rsidRPr="00C25B09" w:rsidRDefault="0011696D" w:rsidP="0011696D">
            <w:pPr>
              <w:widowControl/>
              <w:rPr>
                <w:rFonts w:asciiTheme="majorHAnsi" w:hAnsiTheme="majorHAnsi" w:cs="Arial"/>
                <w:szCs w:val="22"/>
              </w:rPr>
            </w:pPr>
            <w:r w:rsidRPr="00C25B09">
              <w:rPr>
                <w:rFonts w:asciiTheme="majorHAnsi" w:hAnsiTheme="majorHAnsi" w:cs="Arial"/>
                <w:szCs w:val="22"/>
              </w:rPr>
              <w:t xml:space="preserve">Teri will work with PharmGKB staff so that guidelines are posted simultaneously with publication in CPT. </w:t>
            </w:r>
          </w:p>
          <w:p w:rsidR="0011696D" w:rsidRPr="00C25B09" w:rsidRDefault="0011696D" w:rsidP="003725F7">
            <w:pPr>
              <w:widowControl/>
              <w:spacing w:before="100" w:beforeAutospacing="1" w:after="100" w:afterAutospacing="1"/>
              <w:contextualSpacing/>
              <w:rPr>
                <w:rFonts w:asciiTheme="majorHAnsi" w:hAnsiTheme="majorHAnsi" w:cs="Arial"/>
                <w:szCs w:val="22"/>
              </w:rPr>
            </w:pPr>
          </w:p>
          <w:p w:rsidR="00C25B09" w:rsidRDefault="00C25B09" w:rsidP="003725F7">
            <w:pPr>
              <w:widowControl/>
              <w:spacing w:before="100" w:beforeAutospacing="1" w:after="100" w:afterAutospacing="1"/>
              <w:contextualSpacing/>
              <w:rPr>
                <w:rFonts w:asciiTheme="majorHAnsi" w:hAnsiTheme="majorHAnsi" w:cs="Arial"/>
                <w:szCs w:val="22"/>
              </w:rPr>
            </w:pPr>
          </w:p>
          <w:p w:rsidR="00C25B09" w:rsidRDefault="00C25B09" w:rsidP="003725F7">
            <w:pPr>
              <w:widowControl/>
              <w:spacing w:before="100" w:beforeAutospacing="1" w:after="100" w:afterAutospacing="1"/>
              <w:contextualSpacing/>
              <w:rPr>
                <w:rFonts w:asciiTheme="majorHAnsi" w:hAnsiTheme="majorHAnsi" w:cs="Arial"/>
                <w:szCs w:val="22"/>
              </w:rPr>
            </w:pPr>
          </w:p>
          <w:p w:rsidR="00C25B09" w:rsidRDefault="00C25B09" w:rsidP="003725F7">
            <w:pPr>
              <w:widowControl/>
              <w:spacing w:before="100" w:beforeAutospacing="1" w:after="100" w:afterAutospacing="1"/>
              <w:contextualSpacing/>
              <w:rPr>
                <w:rFonts w:asciiTheme="majorHAnsi" w:hAnsiTheme="majorHAnsi" w:cs="Arial"/>
                <w:szCs w:val="22"/>
              </w:rPr>
            </w:pPr>
          </w:p>
          <w:p w:rsidR="00D4679D" w:rsidRPr="00C25B09" w:rsidRDefault="0011696D" w:rsidP="003725F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CPIC members will receive a specific email with instructions from Teri. </w:t>
            </w: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D4679D" w:rsidRPr="00C25B09" w:rsidRDefault="00D4679D" w:rsidP="003725F7">
            <w:pPr>
              <w:widowControl/>
              <w:spacing w:before="100" w:beforeAutospacing="1" w:after="100" w:afterAutospacing="1"/>
              <w:contextualSpacing/>
              <w:rPr>
                <w:rFonts w:asciiTheme="majorHAnsi" w:hAnsiTheme="majorHAnsi" w:cs="Arial"/>
                <w:szCs w:val="22"/>
              </w:rPr>
            </w:pPr>
          </w:p>
          <w:p w:rsidR="00CF5CCB" w:rsidRPr="00C25B09" w:rsidRDefault="008C4A65" w:rsidP="003725F7">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CPIC members encourage </w:t>
            </w:r>
            <w:proofErr w:type="gramStart"/>
            <w:r w:rsidRPr="00C25B09">
              <w:rPr>
                <w:rFonts w:asciiTheme="majorHAnsi" w:hAnsiTheme="majorHAnsi" w:cs="Arial"/>
                <w:szCs w:val="22"/>
              </w:rPr>
              <w:t>to provide</w:t>
            </w:r>
            <w:proofErr w:type="gramEnd"/>
            <w:r w:rsidRPr="00C25B09">
              <w:rPr>
                <w:rFonts w:asciiTheme="majorHAnsi" w:hAnsiTheme="majorHAnsi" w:cs="Arial"/>
                <w:szCs w:val="22"/>
              </w:rPr>
              <w:t xml:space="preserve"> feedback to Stuart and Alan directly; new drafts will be circulated again with a more finalized supplement.</w:t>
            </w:r>
          </w:p>
          <w:p w:rsidR="008C4A65" w:rsidRPr="00C25B09" w:rsidRDefault="008C4A65" w:rsidP="003725F7">
            <w:pPr>
              <w:widowControl/>
              <w:spacing w:before="100" w:beforeAutospacing="1" w:after="100" w:afterAutospacing="1"/>
              <w:contextualSpacing/>
              <w:rPr>
                <w:rFonts w:asciiTheme="majorHAnsi" w:hAnsiTheme="majorHAnsi" w:cs="Arial"/>
                <w:szCs w:val="22"/>
              </w:rPr>
            </w:pPr>
          </w:p>
          <w:p w:rsidR="008C4A65" w:rsidRPr="00C25B09" w:rsidRDefault="008C4A65"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F5CCB" w:rsidP="003725F7">
            <w:pPr>
              <w:widowControl/>
              <w:spacing w:before="100" w:beforeAutospacing="1" w:after="100" w:afterAutospacing="1"/>
              <w:contextualSpacing/>
              <w:rPr>
                <w:rFonts w:asciiTheme="majorHAnsi" w:hAnsiTheme="majorHAnsi" w:cs="Arial"/>
                <w:szCs w:val="22"/>
              </w:rPr>
            </w:pPr>
          </w:p>
          <w:p w:rsidR="00CF5CCB" w:rsidRPr="00C25B09" w:rsidRDefault="00C25B09" w:rsidP="003725F7">
            <w:pPr>
              <w:widowControl/>
              <w:spacing w:before="100" w:beforeAutospacing="1" w:after="100" w:afterAutospacing="1"/>
              <w:contextualSpacing/>
              <w:rPr>
                <w:rFonts w:asciiTheme="majorHAnsi" w:hAnsiTheme="majorHAnsi" w:cs="Arial"/>
                <w:szCs w:val="22"/>
              </w:rPr>
            </w:pPr>
            <w:r>
              <w:rPr>
                <w:rFonts w:asciiTheme="majorHAnsi" w:hAnsiTheme="majorHAnsi" w:cs="Arial"/>
                <w:szCs w:val="22"/>
              </w:rPr>
              <w:t>To be updated as needed.</w:t>
            </w:r>
          </w:p>
          <w:p w:rsidR="0076225E" w:rsidRPr="00C25B09" w:rsidRDefault="0076225E">
            <w:pPr>
              <w:tabs>
                <w:tab w:val="left" w:pos="-388"/>
                <w:tab w:val="left" w:pos="0"/>
                <w:tab w:val="left" w:pos="450"/>
              </w:tabs>
              <w:spacing w:after="58"/>
              <w:rPr>
                <w:rFonts w:asciiTheme="majorHAnsi" w:hAnsiTheme="majorHAnsi" w:cs="Arial"/>
                <w:szCs w:val="22"/>
              </w:rPr>
            </w:pPr>
          </w:p>
          <w:p w:rsidR="0076225E" w:rsidRPr="00C25B09" w:rsidRDefault="0076225E">
            <w:pPr>
              <w:tabs>
                <w:tab w:val="left" w:pos="-388"/>
                <w:tab w:val="left" w:pos="0"/>
                <w:tab w:val="left" w:pos="450"/>
              </w:tabs>
              <w:spacing w:after="58"/>
              <w:rPr>
                <w:rFonts w:asciiTheme="majorHAnsi" w:hAnsiTheme="majorHAnsi" w:cs="Arial"/>
                <w:szCs w:val="22"/>
              </w:rPr>
            </w:pPr>
          </w:p>
          <w:p w:rsidR="0076225E" w:rsidRPr="00C25B09" w:rsidRDefault="0076225E">
            <w:pPr>
              <w:tabs>
                <w:tab w:val="left" w:pos="-388"/>
                <w:tab w:val="left" w:pos="0"/>
                <w:tab w:val="left" w:pos="450"/>
              </w:tabs>
              <w:spacing w:after="58"/>
              <w:rPr>
                <w:rFonts w:asciiTheme="majorHAnsi" w:hAnsiTheme="majorHAnsi" w:cs="Arial"/>
                <w:szCs w:val="22"/>
              </w:rPr>
            </w:pPr>
          </w:p>
          <w:p w:rsidR="001576EA" w:rsidRPr="00C25B09" w:rsidRDefault="001576EA" w:rsidP="003725F7">
            <w:pPr>
              <w:tabs>
                <w:tab w:val="left" w:pos="-388"/>
                <w:tab w:val="left" w:pos="0"/>
                <w:tab w:val="left" w:pos="450"/>
              </w:tabs>
              <w:rPr>
                <w:rFonts w:asciiTheme="majorHAnsi" w:hAnsiTheme="majorHAnsi" w:cs="Arial"/>
                <w:szCs w:val="22"/>
              </w:rPr>
            </w:pPr>
          </w:p>
          <w:p w:rsidR="001576EA" w:rsidRPr="00C25B09" w:rsidRDefault="001576EA" w:rsidP="003725F7">
            <w:pPr>
              <w:tabs>
                <w:tab w:val="left" w:pos="-388"/>
                <w:tab w:val="left" w:pos="0"/>
                <w:tab w:val="left" w:pos="450"/>
              </w:tabs>
              <w:rPr>
                <w:rFonts w:asciiTheme="majorHAnsi" w:hAnsiTheme="majorHAnsi" w:cs="Arial"/>
                <w:szCs w:val="22"/>
              </w:rPr>
            </w:pPr>
          </w:p>
          <w:p w:rsidR="00F34FE2" w:rsidRPr="00C25B09" w:rsidRDefault="00F34FE2" w:rsidP="00E15E43">
            <w:pPr>
              <w:tabs>
                <w:tab w:val="left" w:pos="-388"/>
                <w:tab w:val="left" w:pos="0"/>
                <w:tab w:val="left" w:pos="1282"/>
              </w:tabs>
              <w:rPr>
                <w:rFonts w:asciiTheme="majorHAnsi" w:hAnsiTheme="majorHAnsi" w:cs="Arial"/>
                <w:szCs w:val="22"/>
              </w:rPr>
            </w:pPr>
          </w:p>
          <w:p w:rsidR="00F34FE2" w:rsidRPr="00C25B09" w:rsidRDefault="00C25B09" w:rsidP="00E15E43">
            <w:pPr>
              <w:tabs>
                <w:tab w:val="left" w:pos="-388"/>
                <w:tab w:val="left" w:pos="0"/>
                <w:tab w:val="left" w:pos="1282"/>
              </w:tabs>
              <w:rPr>
                <w:rFonts w:asciiTheme="majorHAnsi" w:hAnsiTheme="majorHAnsi" w:cs="Arial"/>
                <w:szCs w:val="22"/>
              </w:rPr>
            </w:pPr>
            <w:r>
              <w:rPr>
                <w:rFonts w:asciiTheme="majorHAnsi" w:hAnsiTheme="majorHAnsi" w:cs="Arial"/>
                <w:szCs w:val="22"/>
              </w:rPr>
              <w:t>Guideline work continues.</w:t>
            </w:r>
          </w:p>
          <w:p w:rsidR="00F34FE2" w:rsidRPr="00C25B09" w:rsidRDefault="00F34FE2" w:rsidP="00E15E43">
            <w:pPr>
              <w:tabs>
                <w:tab w:val="left" w:pos="-388"/>
                <w:tab w:val="left" w:pos="0"/>
                <w:tab w:val="left" w:pos="1282"/>
              </w:tabs>
              <w:rPr>
                <w:rFonts w:asciiTheme="majorHAnsi" w:hAnsiTheme="majorHAnsi" w:cs="Arial"/>
                <w:szCs w:val="22"/>
              </w:rPr>
            </w:pPr>
          </w:p>
          <w:p w:rsidR="00E15E43" w:rsidRDefault="00E15E43" w:rsidP="003725F7">
            <w:pPr>
              <w:tabs>
                <w:tab w:val="left" w:pos="-388"/>
                <w:tab w:val="left" w:pos="0"/>
                <w:tab w:val="left" w:pos="450"/>
              </w:tabs>
              <w:rPr>
                <w:rFonts w:asciiTheme="majorHAnsi" w:hAnsiTheme="majorHAnsi" w:cs="Arial"/>
                <w:szCs w:val="22"/>
              </w:rPr>
            </w:pPr>
          </w:p>
          <w:p w:rsidR="00C25B09" w:rsidRPr="00C25B09" w:rsidRDefault="00C25B09" w:rsidP="003725F7">
            <w:pPr>
              <w:tabs>
                <w:tab w:val="left" w:pos="-388"/>
                <w:tab w:val="left" w:pos="0"/>
                <w:tab w:val="left" w:pos="450"/>
              </w:tabs>
              <w:rPr>
                <w:rFonts w:asciiTheme="majorHAnsi" w:hAnsiTheme="majorHAnsi" w:cs="Arial"/>
                <w:szCs w:val="22"/>
              </w:rPr>
            </w:pPr>
          </w:p>
          <w:p w:rsidR="00E00679" w:rsidRPr="00C25B09" w:rsidRDefault="00E15E43" w:rsidP="00E15E43">
            <w:pPr>
              <w:widowControl/>
              <w:spacing w:before="100" w:beforeAutospacing="1" w:after="100" w:afterAutospacing="1"/>
              <w:contextualSpacing/>
              <w:rPr>
                <w:rFonts w:asciiTheme="majorHAnsi" w:hAnsiTheme="majorHAnsi" w:cs="Arial"/>
                <w:szCs w:val="22"/>
              </w:rPr>
            </w:pPr>
            <w:r w:rsidRPr="00C25B09">
              <w:rPr>
                <w:rFonts w:asciiTheme="majorHAnsi" w:hAnsiTheme="majorHAnsi" w:cs="Arial"/>
                <w:szCs w:val="22"/>
              </w:rPr>
              <w:t xml:space="preserve">Draft to be circulated when ready. </w:t>
            </w:r>
          </w:p>
        </w:tc>
      </w:tr>
    </w:tbl>
    <w:p w:rsidR="00F34FE2" w:rsidRPr="00C25B09" w:rsidRDefault="00F34FE2" w:rsidP="00F34FE2">
      <w:pPr>
        <w:pStyle w:val="PlainText"/>
        <w:rPr>
          <w:rFonts w:asciiTheme="majorHAnsi" w:hAnsiTheme="majorHAnsi"/>
          <w:sz w:val="22"/>
          <w:szCs w:val="22"/>
        </w:rPr>
      </w:pPr>
    </w:p>
    <w:p w:rsidR="00F34FE2" w:rsidRPr="00C25B09" w:rsidRDefault="00F34FE2" w:rsidP="00F34FE2">
      <w:pPr>
        <w:pStyle w:val="PlainText"/>
        <w:rPr>
          <w:rFonts w:asciiTheme="majorHAnsi" w:hAnsiTheme="majorHAnsi"/>
          <w:sz w:val="22"/>
          <w:szCs w:val="22"/>
        </w:rPr>
      </w:pPr>
    </w:p>
    <w:p w:rsidR="00F34FE2" w:rsidRPr="00C25B09" w:rsidRDefault="00F34FE2" w:rsidP="00F34FE2">
      <w:pPr>
        <w:pStyle w:val="PlainText"/>
        <w:rPr>
          <w:rFonts w:asciiTheme="majorHAnsi" w:hAnsiTheme="majorHAnsi"/>
          <w:sz w:val="22"/>
          <w:szCs w:val="22"/>
        </w:rPr>
      </w:pPr>
    </w:p>
    <w:sectPr w:rsidR="00F34FE2" w:rsidRPr="00C25B09"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67" w:rsidRDefault="00097667" w:rsidP="00E00679">
      <w:r>
        <w:separator/>
      </w:r>
    </w:p>
  </w:endnote>
  <w:endnote w:type="continuationSeparator" w:id="0">
    <w:p w:rsidR="00097667" w:rsidRDefault="00097667"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67" w:rsidRDefault="00097667" w:rsidP="00E00679">
      <w:r>
        <w:separator/>
      </w:r>
    </w:p>
  </w:footnote>
  <w:footnote w:type="continuationSeparator" w:id="0">
    <w:p w:rsidR="00097667" w:rsidRDefault="00097667"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D7"/>
    <w:multiLevelType w:val="multilevel"/>
    <w:tmpl w:val="3E4654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B4204B"/>
    <w:multiLevelType w:val="multilevel"/>
    <w:tmpl w:val="46348F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633922"/>
    <w:multiLevelType w:val="hybridMultilevel"/>
    <w:tmpl w:val="435A5858"/>
    <w:lvl w:ilvl="0" w:tplc="5168733C">
      <w:numFmt w:val="bullet"/>
      <w:lvlText w:val="-"/>
      <w:lvlJc w:val="left"/>
      <w:pPr>
        <w:ind w:left="465" w:hanging="360"/>
      </w:pPr>
      <w:rPr>
        <w:rFonts w:ascii="Consolas" w:eastAsia="Times New Roman" w:hAnsi="Consolas" w:cs="Arial" w:hint="default"/>
        <w:sz w:val="20"/>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253D3BFC"/>
    <w:multiLevelType w:val="multilevel"/>
    <w:tmpl w:val="FEB87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E5BCF"/>
    <w:multiLevelType w:val="multilevel"/>
    <w:tmpl w:val="C0BC91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5"/>
  </w:num>
  <w:num w:numId="5">
    <w:abstractNumId w:val="17"/>
  </w:num>
  <w:num w:numId="6">
    <w:abstractNumId w:val="13"/>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4"/>
  </w:num>
  <w:num w:numId="14">
    <w:abstractNumId w:val="1"/>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E2723"/>
    <w:rsid w:val="00000655"/>
    <w:rsid w:val="00006B63"/>
    <w:rsid w:val="00013AB5"/>
    <w:rsid w:val="0002505E"/>
    <w:rsid w:val="00071849"/>
    <w:rsid w:val="00097667"/>
    <w:rsid w:val="00097EB1"/>
    <w:rsid w:val="000A4E1A"/>
    <w:rsid w:val="000B290E"/>
    <w:rsid w:val="000D538E"/>
    <w:rsid w:val="000E6969"/>
    <w:rsid w:val="00113D3C"/>
    <w:rsid w:val="0011696D"/>
    <w:rsid w:val="00120327"/>
    <w:rsid w:val="001203FD"/>
    <w:rsid w:val="001260F5"/>
    <w:rsid w:val="001275C0"/>
    <w:rsid w:val="001576EA"/>
    <w:rsid w:val="00167896"/>
    <w:rsid w:val="001810E5"/>
    <w:rsid w:val="001B036D"/>
    <w:rsid w:val="00210C5C"/>
    <w:rsid w:val="002344B6"/>
    <w:rsid w:val="0023788C"/>
    <w:rsid w:val="00241ADC"/>
    <w:rsid w:val="00246A2E"/>
    <w:rsid w:val="00247AB2"/>
    <w:rsid w:val="00260076"/>
    <w:rsid w:val="00260B34"/>
    <w:rsid w:val="00271A9C"/>
    <w:rsid w:val="00277E00"/>
    <w:rsid w:val="00284CC1"/>
    <w:rsid w:val="002A4D8C"/>
    <w:rsid w:val="002C49CD"/>
    <w:rsid w:val="002E4B90"/>
    <w:rsid w:val="002F0507"/>
    <w:rsid w:val="00333E31"/>
    <w:rsid w:val="0033416E"/>
    <w:rsid w:val="0034571B"/>
    <w:rsid w:val="003725F7"/>
    <w:rsid w:val="00372987"/>
    <w:rsid w:val="00376FFA"/>
    <w:rsid w:val="0038667B"/>
    <w:rsid w:val="00394558"/>
    <w:rsid w:val="003A6D91"/>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2E8E"/>
    <w:rsid w:val="004E689A"/>
    <w:rsid w:val="005021D3"/>
    <w:rsid w:val="00537ACC"/>
    <w:rsid w:val="005639D7"/>
    <w:rsid w:val="00571ED4"/>
    <w:rsid w:val="00580E5F"/>
    <w:rsid w:val="00580FEF"/>
    <w:rsid w:val="00593949"/>
    <w:rsid w:val="005A7E37"/>
    <w:rsid w:val="005B3DCC"/>
    <w:rsid w:val="005B4621"/>
    <w:rsid w:val="005B4C3B"/>
    <w:rsid w:val="005C0860"/>
    <w:rsid w:val="005E2723"/>
    <w:rsid w:val="00612211"/>
    <w:rsid w:val="00620B4B"/>
    <w:rsid w:val="0067768F"/>
    <w:rsid w:val="00683E8A"/>
    <w:rsid w:val="006A3925"/>
    <w:rsid w:val="006B0E66"/>
    <w:rsid w:val="006B1EF8"/>
    <w:rsid w:val="00700E35"/>
    <w:rsid w:val="00706062"/>
    <w:rsid w:val="00736048"/>
    <w:rsid w:val="00740994"/>
    <w:rsid w:val="0076225E"/>
    <w:rsid w:val="007942AE"/>
    <w:rsid w:val="007E1843"/>
    <w:rsid w:val="007E446E"/>
    <w:rsid w:val="007F3F3A"/>
    <w:rsid w:val="00805851"/>
    <w:rsid w:val="008353EA"/>
    <w:rsid w:val="008439EC"/>
    <w:rsid w:val="00843B6A"/>
    <w:rsid w:val="00845007"/>
    <w:rsid w:val="0087385A"/>
    <w:rsid w:val="00880B0B"/>
    <w:rsid w:val="008A200A"/>
    <w:rsid w:val="008A55A8"/>
    <w:rsid w:val="008C4A65"/>
    <w:rsid w:val="008F0614"/>
    <w:rsid w:val="009219ED"/>
    <w:rsid w:val="009256E2"/>
    <w:rsid w:val="00944BE9"/>
    <w:rsid w:val="00944FD6"/>
    <w:rsid w:val="00964673"/>
    <w:rsid w:val="00983774"/>
    <w:rsid w:val="009A520D"/>
    <w:rsid w:val="009A7516"/>
    <w:rsid w:val="009D7EB6"/>
    <w:rsid w:val="00A326FF"/>
    <w:rsid w:val="00A36B4C"/>
    <w:rsid w:val="00A41A98"/>
    <w:rsid w:val="00A46308"/>
    <w:rsid w:val="00A51341"/>
    <w:rsid w:val="00A612DB"/>
    <w:rsid w:val="00AD0FBB"/>
    <w:rsid w:val="00AD14AB"/>
    <w:rsid w:val="00AD4382"/>
    <w:rsid w:val="00AE4D0B"/>
    <w:rsid w:val="00AF21C8"/>
    <w:rsid w:val="00B212AC"/>
    <w:rsid w:val="00B457F1"/>
    <w:rsid w:val="00B47B24"/>
    <w:rsid w:val="00B567CD"/>
    <w:rsid w:val="00B74E84"/>
    <w:rsid w:val="00B91359"/>
    <w:rsid w:val="00BA29F1"/>
    <w:rsid w:val="00BE110E"/>
    <w:rsid w:val="00C17171"/>
    <w:rsid w:val="00C25B09"/>
    <w:rsid w:val="00C4599D"/>
    <w:rsid w:val="00C70CAA"/>
    <w:rsid w:val="00C7700A"/>
    <w:rsid w:val="00CA43E4"/>
    <w:rsid w:val="00CF2234"/>
    <w:rsid w:val="00CF5CCB"/>
    <w:rsid w:val="00D072AC"/>
    <w:rsid w:val="00D318CC"/>
    <w:rsid w:val="00D4679D"/>
    <w:rsid w:val="00D60E2E"/>
    <w:rsid w:val="00D6179C"/>
    <w:rsid w:val="00D732BB"/>
    <w:rsid w:val="00D82D23"/>
    <w:rsid w:val="00DA13D0"/>
    <w:rsid w:val="00DF27D3"/>
    <w:rsid w:val="00E00679"/>
    <w:rsid w:val="00E07683"/>
    <w:rsid w:val="00E15E43"/>
    <w:rsid w:val="00E446F4"/>
    <w:rsid w:val="00E64B2B"/>
    <w:rsid w:val="00EB56B7"/>
    <w:rsid w:val="00EB58EC"/>
    <w:rsid w:val="00EC5D33"/>
    <w:rsid w:val="00EE5EDB"/>
    <w:rsid w:val="00F146AA"/>
    <w:rsid w:val="00F32800"/>
    <w:rsid w:val="00F34FE2"/>
    <w:rsid w:val="00F61213"/>
    <w:rsid w:val="00F657C2"/>
    <w:rsid w:val="00F66DE5"/>
    <w:rsid w:val="00F93BAA"/>
    <w:rsid w:val="00FB7593"/>
    <w:rsid w:val="00FD03E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a.od.nih.gov/GTR/gtr_presentat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Kelly Caudle</cp:lastModifiedBy>
  <cp:revision>3</cp:revision>
  <cp:lastPrinted>2010-01-08T17:43:00Z</cp:lastPrinted>
  <dcterms:created xsi:type="dcterms:W3CDTF">2010-12-03T22:32:00Z</dcterms:created>
  <dcterms:modified xsi:type="dcterms:W3CDTF">2014-06-18T16:00:00Z</dcterms:modified>
</cp:coreProperties>
</file>