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CD7A7D">
        <w:rPr>
          <w:rFonts w:asciiTheme="majorHAnsi" w:hAnsiTheme="majorHAnsi"/>
          <w:szCs w:val="22"/>
        </w:rPr>
        <w:t>July 3rd</w:t>
      </w:r>
      <w:r w:rsidR="00F265DC">
        <w:rPr>
          <w:rFonts w:asciiTheme="majorHAnsi" w:hAnsiTheme="majorHAnsi"/>
          <w:szCs w:val="22"/>
        </w:rPr>
        <w:t>,</w:t>
      </w:r>
      <w:r w:rsidR="006C749C">
        <w:rPr>
          <w:rFonts w:asciiTheme="majorHAnsi" w:hAnsiTheme="majorHAnsi"/>
          <w:szCs w:val="22"/>
        </w:rPr>
        <w:t xml:space="preserve"> 2014</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29562D">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29562D" w:rsidRDefault="009735AD" w:rsidP="005F6406">
            <w:pPr>
              <w:tabs>
                <w:tab w:val="left" w:pos="-388"/>
                <w:tab w:val="left" w:pos="0"/>
                <w:tab w:val="left" w:pos="450"/>
              </w:tabs>
              <w:spacing w:after="58"/>
              <w:rPr>
                <w:rFonts w:asciiTheme="majorHAnsi" w:hAnsiTheme="majorHAnsi"/>
                <w:szCs w:val="22"/>
              </w:rPr>
            </w:pPr>
            <w:r w:rsidRPr="0029562D">
              <w:rPr>
                <w:rFonts w:asciiTheme="majorHAnsi" w:hAnsiTheme="majorHAnsi"/>
                <w:szCs w:val="22"/>
              </w:rPr>
              <w:t>FOLLOW-UP</w:t>
            </w:r>
          </w:p>
        </w:tc>
      </w:tr>
      <w:tr w:rsidR="00ED336A" w:rsidRPr="0029562D">
        <w:tc>
          <w:tcPr>
            <w:tcW w:w="2880" w:type="dxa"/>
            <w:tcBorders>
              <w:top w:val="single" w:sz="6" w:space="0" w:color="000000"/>
              <w:left w:val="single" w:sz="6" w:space="0" w:color="000000"/>
              <w:bottom w:val="single" w:sz="6" w:space="0" w:color="000000"/>
              <w:right w:val="single" w:sz="6" w:space="0" w:color="000000"/>
            </w:tcBorders>
          </w:tcPr>
          <w:p w:rsidR="00ED336A" w:rsidRPr="0029562D" w:rsidRDefault="00D92FAD" w:rsidP="006E5188">
            <w:pPr>
              <w:widowControl/>
              <w:rPr>
                <w:rFonts w:asciiTheme="majorHAnsi" w:hAnsiTheme="majorHAnsi"/>
                <w:szCs w:val="22"/>
              </w:rPr>
            </w:pPr>
            <w:r>
              <w:rPr>
                <w:rFonts w:asciiTheme="majorHAnsi" w:hAnsiTheme="majorHAnsi"/>
                <w:szCs w:val="22"/>
              </w:rPr>
              <w:t>Housekeeping Announcements</w:t>
            </w:r>
          </w:p>
        </w:tc>
        <w:tc>
          <w:tcPr>
            <w:tcW w:w="7290" w:type="dxa"/>
            <w:tcBorders>
              <w:top w:val="single" w:sz="6" w:space="0" w:color="000000"/>
              <w:left w:val="single" w:sz="6" w:space="0" w:color="000000"/>
              <w:bottom w:val="single" w:sz="6" w:space="0" w:color="000000"/>
              <w:right w:val="single" w:sz="6" w:space="0" w:color="000000"/>
            </w:tcBorders>
          </w:tcPr>
          <w:p w:rsidR="00827B09" w:rsidRPr="0029562D" w:rsidRDefault="00D92FAD" w:rsidP="00D92FAD">
            <w:pPr>
              <w:widowControl/>
              <w:rPr>
                <w:rFonts w:asciiTheme="majorHAnsi" w:hAnsiTheme="majorHAnsi"/>
                <w:szCs w:val="22"/>
              </w:rPr>
            </w:pPr>
            <w:r>
              <w:rPr>
                <w:rFonts w:asciiTheme="majorHAnsi" w:hAnsiTheme="majorHAnsi"/>
                <w:szCs w:val="22"/>
              </w:rPr>
              <w:t xml:space="preserve">Attendance will be taken by poll after each conference call. Members will receive an email with a doodle link after each call. Please </w:t>
            </w:r>
            <w:r w:rsidRPr="00D92FAD">
              <w:rPr>
                <w:rFonts w:asciiTheme="majorHAnsi" w:hAnsiTheme="majorHAnsi"/>
                <w:szCs w:val="22"/>
              </w:rPr>
              <w:t xml:space="preserve">enter </w:t>
            </w:r>
            <w:r>
              <w:rPr>
                <w:rFonts w:asciiTheme="majorHAnsi" w:hAnsiTheme="majorHAnsi"/>
                <w:szCs w:val="22"/>
              </w:rPr>
              <w:t>your</w:t>
            </w:r>
            <w:r w:rsidRPr="00D92FAD">
              <w:rPr>
                <w:rFonts w:asciiTheme="majorHAnsi" w:hAnsiTheme="majorHAnsi"/>
                <w:szCs w:val="22"/>
              </w:rPr>
              <w:t xml:space="preserve"> first and last name and check the box indicating you were in attendance</w:t>
            </w:r>
            <w:r>
              <w:rPr>
                <w:rFonts w:asciiTheme="majorHAnsi" w:hAnsiTheme="majorHAnsi"/>
                <w:szCs w:val="22"/>
              </w:rPr>
              <w:t>. No action required if you were unable to make the conference call.</w:t>
            </w:r>
          </w:p>
        </w:tc>
        <w:tc>
          <w:tcPr>
            <w:tcW w:w="4304" w:type="dxa"/>
            <w:tcBorders>
              <w:top w:val="single" w:sz="6" w:space="0" w:color="000000"/>
              <w:left w:val="single" w:sz="6" w:space="0" w:color="000000"/>
              <w:bottom w:val="single" w:sz="6" w:space="0" w:color="000000"/>
              <w:right w:val="single" w:sz="6" w:space="0" w:color="000000"/>
            </w:tcBorders>
          </w:tcPr>
          <w:p w:rsidR="00ED336A" w:rsidRPr="0029562D" w:rsidRDefault="00D92FAD" w:rsidP="00D92FA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send the poll link after each conference call.</w:t>
            </w:r>
          </w:p>
        </w:tc>
      </w:tr>
      <w:tr w:rsidR="00A9197A" w:rsidRPr="0029562D">
        <w:tc>
          <w:tcPr>
            <w:tcW w:w="2880" w:type="dxa"/>
            <w:tcBorders>
              <w:top w:val="single" w:sz="6" w:space="0" w:color="000000"/>
              <w:left w:val="single" w:sz="6" w:space="0" w:color="000000"/>
              <w:bottom w:val="single" w:sz="6" w:space="0" w:color="000000"/>
              <w:right w:val="single" w:sz="6" w:space="0" w:color="000000"/>
            </w:tcBorders>
          </w:tcPr>
          <w:p w:rsidR="00A9197A" w:rsidRPr="0029562D" w:rsidRDefault="00D92FAD" w:rsidP="0034505C">
            <w:pPr>
              <w:widowControl/>
              <w:rPr>
                <w:rFonts w:asciiTheme="majorHAnsi" w:hAnsiTheme="majorHAnsi"/>
                <w:szCs w:val="22"/>
              </w:rPr>
            </w:pPr>
            <w:r>
              <w:rPr>
                <w:rFonts w:asciiTheme="majorHAnsi" w:hAnsiTheme="majorHAnsi"/>
                <w:szCs w:val="22"/>
              </w:rPr>
              <w:t>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G6PD/</w:t>
            </w:r>
            <w:r w:rsidRPr="0029562D">
              <w:rPr>
                <w:rFonts w:asciiTheme="majorHAnsi" w:hAnsiTheme="majorHAnsi"/>
                <w:szCs w:val="22"/>
              </w:rPr>
              <w:t xml:space="preserve">rasburicase guideline: </w:t>
            </w:r>
            <w:r>
              <w:rPr>
                <w:rFonts w:asciiTheme="majorHAnsi" w:hAnsiTheme="majorHAnsi"/>
                <w:szCs w:val="22"/>
              </w:rPr>
              <w:t>published on-line (</w:t>
            </w:r>
            <w:r w:rsidRPr="00D92FAD">
              <w:rPr>
                <w:rFonts w:asciiTheme="majorHAnsi" w:hAnsiTheme="majorHAnsi"/>
                <w:szCs w:val="22"/>
              </w:rPr>
              <w:t>http://www.pharmgkb.org/drug/PA10176</w:t>
            </w:r>
            <w:r>
              <w:rPr>
                <w:rFonts w:asciiTheme="majorHAnsi" w:hAnsiTheme="majorHAnsi"/>
                <w:szCs w:val="22"/>
              </w:rPr>
              <w:t>)</w:t>
            </w:r>
          </w:p>
          <w:p w:rsidR="00D92FAD" w:rsidRPr="0029562D" w:rsidRDefault="00D92FAD" w:rsidP="00D92FAD">
            <w:pPr>
              <w:widowControl/>
              <w:rPr>
                <w:rFonts w:asciiTheme="majorHAnsi" w:hAnsiTheme="majorHAnsi"/>
                <w:szCs w:val="22"/>
              </w:rPr>
            </w:pPr>
            <w:r w:rsidRPr="0029562D">
              <w:rPr>
                <w:rFonts w:asciiTheme="majorHAnsi" w:hAnsiTheme="majorHAnsi"/>
                <w:i/>
                <w:szCs w:val="22"/>
              </w:rPr>
              <w:t>- CYP2C9</w:t>
            </w:r>
            <w:r w:rsidRPr="0029562D">
              <w:rPr>
                <w:rFonts w:asciiTheme="majorHAnsi" w:hAnsiTheme="majorHAnsi"/>
                <w:szCs w:val="22"/>
              </w:rPr>
              <w:t xml:space="preserve">/ </w:t>
            </w:r>
            <w:r w:rsidRPr="0029562D">
              <w:rPr>
                <w:rFonts w:asciiTheme="majorHAnsi" w:hAnsiTheme="majorHAnsi"/>
                <w:i/>
                <w:szCs w:val="22"/>
              </w:rPr>
              <w:t>HLA-B</w:t>
            </w:r>
            <w:r w:rsidRPr="0029562D">
              <w:rPr>
                <w:rFonts w:asciiTheme="majorHAnsi" w:hAnsiTheme="majorHAnsi"/>
                <w:szCs w:val="22"/>
              </w:rPr>
              <w:t xml:space="preserve">/phenytoin: </w:t>
            </w:r>
            <w:r>
              <w:rPr>
                <w:rFonts w:asciiTheme="majorHAnsi" w:hAnsiTheme="majorHAnsi"/>
                <w:szCs w:val="22"/>
              </w:rPr>
              <w:t>in review</w:t>
            </w:r>
          </w:p>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CYP2D6</w:t>
            </w:r>
            <w:r w:rsidRPr="0029562D">
              <w:rPr>
                <w:rFonts w:asciiTheme="majorHAnsi" w:hAnsiTheme="majorHAnsi"/>
                <w:szCs w:val="22"/>
              </w:rPr>
              <w:t xml:space="preserve">/SSRI: Evidence review </w:t>
            </w:r>
            <w:r>
              <w:rPr>
                <w:rFonts w:asciiTheme="majorHAnsi" w:hAnsiTheme="majorHAnsi"/>
                <w:szCs w:val="22"/>
              </w:rPr>
              <w:t>complete and recommendation finalized</w:t>
            </w:r>
            <w:r w:rsidRPr="0029562D">
              <w:rPr>
                <w:rFonts w:asciiTheme="majorHAnsi" w:hAnsiTheme="majorHAnsi"/>
                <w:szCs w:val="22"/>
              </w:rPr>
              <w:t xml:space="preserve">; </w:t>
            </w:r>
            <w:r>
              <w:rPr>
                <w:rFonts w:asciiTheme="majorHAnsi" w:hAnsiTheme="majorHAnsi"/>
                <w:szCs w:val="22"/>
              </w:rPr>
              <w:t>writing underway</w:t>
            </w:r>
          </w:p>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CYP3A5</w:t>
            </w:r>
            <w:r w:rsidRPr="0029562D">
              <w:rPr>
                <w:rFonts w:asciiTheme="majorHAnsi" w:hAnsiTheme="majorHAnsi"/>
                <w:szCs w:val="22"/>
              </w:rPr>
              <w:t xml:space="preserve">/tacrolimus: Evidence review </w:t>
            </w:r>
            <w:r>
              <w:rPr>
                <w:rFonts w:asciiTheme="majorHAnsi" w:hAnsiTheme="majorHAnsi"/>
                <w:szCs w:val="22"/>
              </w:rPr>
              <w:t xml:space="preserve">complete; writing underway </w:t>
            </w:r>
          </w:p>
          <w:p w:rsidR="00D92FAD" w:rsidRPr="0029562D" w:rsidRDefault="00D92FAD" w:rsidP="00D92FAD">
            <w:pPr>
              <w:widowControl/>
              <w:rPr>
                <w:rFonts w:asciiTheme="majorHAnsi" w:hAnsiTheme="majorHAnsi"/>
                <w:szCs w:val="22"/>
              </w:rPr>
            </w:pPr>
          </w:p>
          <w:p w:rsidR="00D92FAD" w:rsidRPr="0029562D" w:rsidRDefault="00D92FAD" w:rsidP="00D92FAD">
            <w:pPr>
              <w:widowControl/>
              <w:rPr>
                <w:rFonts w:asciiTheme="majorHAnsi" w:hAnsiTheme="majorHAnsi"/>
                <w:szCs w:val="22"/>
              </w:rPr>
            </w:pPr>
            <w:r w:rsidRPr="0029562D">
              <w:rPr>
                <w:rFonts w:asciiTheme="majorHAnsi" w:hAnsiTheme="majorHAnsi"/>
                <w:szCs w:val="22"/>
              </w:rPr>
              <w:t>Guideline Updates:</w:t>
            </w:r>
          </w:p>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SLCO1B1</w:t>
            </w:r>
            <w:r w:rsidRPr="0029562D">
              <w:rPr>
                <w:rFonts w:asciiTheme="majorHAnsi" w:hAnsiTheme="majorHAnsi"/>
                <w:szCs w:val="22"/>
              </w:rPr>
              <w:t>/simvastatin:</w:t>
            </w:r>
            <w:r>
              <w:rPr>
                <w:rFonts w:asciiTheme="majorHAnsi" w:hAnsiTheme="majorHAnsi"/>
                <w:szCs w:val="22"/>
              </w:rPr>
              <w:t xml:space="preserve"> published on-line (</w:t>
            </w:r>
            <w:r w:rsidRPr="00D92FAD">
              <w:rPr>
                <w:rFonts w:asciiTheme="majorHAnsi" w:hAnsiTheme="majorHAnsi"/>
                <w:szCs w:val="22"/>
              </w:rPr>
              <w:t>http://www.pharmgkb.org/drug/PA451363</w:t>
            </w:r>
            <w:r>
              <w:rPr>
                <w:rFonts w:asciiTheme="majorHAnsi" w:hAnsiTheme="majorHAnsi"/>
                <w:szCs w:val="22"/>
              </w:rPr>
              <w:t>)</w:t>
            </w:r>
          </w:p>
          <w:p w:rsidR="00D92FAD" w:rsidRPr="0029562D" w:rsidRDefault="00D92FAD" w:rsidP="00D92FAD">
            <w:pPr>
              <w:widowControl/>
              <w:rPr>
                <w:rFonts w:asciiTheme="majorHAnsi" w:hAnsiTheme="majorHAnsi"/>
                <w:szCs w:val="22"/>
              </w:rPr>
            </w:pPr>
            <w:r w:rsidRPr="0029562D">
              <w:rPr>
                <w:rFonts w:asciiTheme="majorHAnsi" w:hAnsiTheme="majorHAnsi"/>
                <w:szCs w:val="22"/>
              </w:rPr>
              <w:t xml:space="preserve">- </w:t>
            </w:r>
            <w:r w:rsidRPr="0029562D">
              <w:rPr>
                <w:rFonts w:asciiTheme="majorHAnsi" w:hAnsiTheme="majorHAnsi"/>
                <w:i/>
                <w:szCs w:val="22"/>
              </w:rPr>
              <w:t>CYP2C9</w:t>
            </w:r>
            <w:r w:rsidRPr="0029562D">
              <w:rPr>
                <w:rFonts w:asciiTheme="majorHAnsi" w:hAnsiTheme="majorHAnsi"/>
                <w:szCs w:val="22"/>
              </w:rPr>
              <w:t>/</w:t>
            </w:r>
            <w:r w:rsidRPr="0029562D">
              <w:rPr>
                <w:rFonts w:asciiTheme="majorHAnsi" w:hAnsiTheme="majorHAnsi"/>
                <w:i/>
                <w:szCs w:val="22"/>
              </w:rPr>
              <w:t>VCORC1</w:t>
            </w:r>
            <w:r w:rsidRPr="0029562D">
              <w:rPr>
                <w:rFonts w:asciiTheme="majorHAnsi" w:hAnsiTheme="majorHAnsi"/>
                <w:szCs w:val="22"/>
              </w:rPr>
              <w:t>/warfarin: Will be a major update. Evidence review underway</w:t>
            </w:r>
            <w:r>
              <w:rPr>
                <w:rFonts w:asciiTheme="majorHAnsi" w:hAnsiTheme="majorHAnsi"/>
                <w:szCs w:val="22"/>
              </w:rPr>
              <w:t>.</w:t>
            </w:r>
          </w:p>
          <w:p w:rsidR="00A9197A" w:rsidRPr="0029562D" w:rsidRDefault="00D92FAD" w:rsidP="005651C5">
            <w:pPr>
              <w:widowControl/>
              <w:rPr>
                <w:rFonts w:asciiTheme="majorHAnsi" w:hAnsiTheme="majorHAnsi"/>
                <w:szCs w:val="22"/>
              </w:rPr>
            </w:pPr>
            <w:r w:rsidRPr="0029562D">
              <w:rPr>
                <w:rFonts w:asciiTheme="majorHAnsi" w:hAnsiTheme="majorHAnsi"/>
                <w:szCs w:val="22"/>
              </w:rPr>
              <w:t xml:space="preserve">- </w:t>
            </w:r>
            <w:r w:rsidRPr="00470901">
              <w:rPr>
                <w:rFonts w:asciiTheme="majorHAnsi" w:hAnsiTheme="majorHAnsi"/>
                <w:i/>
                <w:szCs w:val="22"/>
              </w:rPr>
              <w:t>HLA-B</w:t>
            </w:r>
            <w:r w:rsidRPr="0029562D">
              <w:rPr>
                <w:rFonts w:asciiTheme="majorHAnsi" w:hAnsiTheme="majorHAnsi"/>
                <w:szCs w:val="22"/>
              </w:rPr>
              <w:t xml:space="preserve">/allopurinol: </w:t>
            </w:r>
            <w:r w:rsidR="005651C5">
              <w:rPr>
                <w:rFonts w:asciiTheme="majorHAnsi" w:hAnsiTheme="majorHAnsi"/>
                <w:szCs w:val="22"/>
              </w:rPr>
              <w:t>Starting now; identifying authors.</w:t>
            </w:r>
          </w:p>
        </w:tc>
        <w:tc>
          <w:tcPr>
            <w:tcW w:w="4304" w:type="dxa"/>
            <w:tcBorders>
              <w:top w:val="single" w:sz="6" w:space="0" w:color="000000"/>
              <w:left w:val="single" w:sz="6" w:space="0" w:color="000000"/>
              <w:bottom w:val="single" w:sz="6" w:space="0" w:color="000000"/>
              <w:right w:val="single" w:sz="6" w:space="0" w:color="000000"/>
            </w:tcBorders>
          </w:tcPr>
          <w:p w:rsidR="00A9197A" w:rsidRPr="0029562D" w:rsidRDefault="005651C5" w:rsidP="009B5126">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526722" w:rsidRPr="0029562D">
        <w:tc>
          <w:tcPr>
            <w:tcW w:w="2880" w:type="dxa"/>
            <w:tcBorders>
              <w:top w:val="single" w:sz="6" w:space="0" w:color="000000"/>
              <w:left w:val="single" w:sz="6" w:space="0" w:color="000000"/>
              <w:bottom w:val="single" w:sz="6" w:space="0" w:color="000000"/>
              <w:right w:val="single" w:sz="6" w:space="0" w:color="000000"/>
            </w:tcBorders>
          </w:tcPr>
          <w:p w:rsidR="00526722" w:rsidRDefault="00526722" w:rsidP="004F6209">
            <w:pPr>
              <w:widowControl/>
              <w:rPr>
                <w:rFonts w:asciiTheme="majorHAnsi" w:hAnsiTheme="majorHAnsi"/>
                <w:szCs w:val="22"/>
              </w:rPr>
            </w:pPr>
            <w:r>
              <w:rPr>
                <w:rFonts w:asciiTheme="majorHAnsi" w:hAnsiTheme="majorHAnsi"/>
                <w:szCs w:val="22"/>
              </w:rPr>
              <w:t>Authorship guideline changes</w:t>
            </w:r>
          </w:p>
        </w:tc>
        <w:tc>
          <w:tcPr>
            <w:tcW w:w="7290" w:type="dxa"/>
            <w:tcBorders>
              <w:top w:val="single" w:sz="6" w:space="0" w:color="000000"/>
              <w:left w:val="single" w:sz="6" w:space="0" w:color="000000"/>
              <w:bottom w:val="single" w:sz="6" w:space="0" w:color="000000"/>
              <w:right w:val="single" w:sz="6" w:space="0" w:color="000000"/>
            </w:tcBorders>
          </w:tcPr>
          <w:p w:rsidR="00526722" w:rsidRPr="00C0417F" w:rsidRDefault="00526722" w:rsidP="00526722">
            <w:pPr>
              <w:rPr>
                <w:rFonts w:asciiTheme="majorHAnsi" w:hAnsiTheme="majorHAnsi"/>
                <w:szCs w:val="24"/>
              </w:rPr>
            </w:pPr>
            <w:r>
              <w:rPr>
                <w:rFonts w:asciiTheme="majorHAnsi" w:hAnsiTheme="majorHAnsi"/>
                <w:szCs w:val="22"/>
              </w:rPr>
              <w:t xml:space="preserve">The CPIC Steering Committee approved the changes to the CPIC Authorship guideline (discussed on the June CPIC conference call). </w:t>
            </w:r>
            <w:r w:rsidRPr="00C0417F">
              <w:rPr>
                <w:rFonts w:asciiTheme="majorHAnsi" w:hAnsiTheme="majorHAnsi"/>
                <w:szCs w:val="24"/>
              </w:rPr>
              <w:t xml:space="preserve">Changes </w:t>
            </w:r>
            <w:r>
              <w:rPr>
                <w:rFonts w:asciiTheme="majorHAnsi" w:hAnsiTheme="majorHAnsi"/>
                <w:szCs w:val="24"/>
              </w:rPr>
              <w:t>include</w:t>
            </w:r>
            <w:r w:rsidRPr="00C0417F">
              <w:rPr>
                <w:rFonts w:asciiTheme="majorHAnsi" w:hAnsiTheme="majorHAnsi"/>
                <w:szCs w:val="24"/>
              </w:rPr>
              <w:t>:</w:t>
            </w:r>
          </w:p>
          <w:p w:rsidR="00526722" w:rsidRPr="00C0417F" w:rsidRDefault="00526722" w:rsidP="00526722">
            <w:pPr>
              <w:widowControl/>
              <w:numPr>
                <w:ilvl w:val="0"/>
                <w:numId w:val="26"/>
              </w:numPr>
              <w:rPr>
                <w:rFonts w:asciiTheme="majorHAnsi" w:hAnsiTheme="majorHAnsi"/>
                <w:szCs w:val="24"/>
              </w:rPr>
            </w:pPr>
            <w:r w:rsidRPr="00C0417F">
              <w:rPr>
                <w:rFonts w:asciiTheme="majorHAnsi" w:hAnsiTheme="majorHAnsi"/>
                <w:szCs w:val="24"/>
              </w:rPr>
              <w:t xml:space="preserve">Add that </w:t>
            </w:r>
            <w:proofErr w:type="gramStart"/>
            <w:r w:rsidRPr="00C0417F">
              <w:rPr>
                <w:rFonts w:asciiTheme="majorHAnsi" w:hAnsiTheme="majorHAnsi"/>
                <w:szCs w:val="24"/>
              </w:rPr>
              <w:t>COIs</w:t>
            </w:r>
            <w:proofErr w:type="gramEnd"/>
            <w:r w:rsidRPr="00C0417F">
              <w:rPr>
                <w:rFonts w:asciiTheme="majorHAnsi" w:hAnsiTheme="majorHAnsi"/>
                <w:szCs w:val="24"/>
              </w:rPr>
              <w:t xml:space="preserve"> due to employment by an entity in clear conflict will be considered problematic for authors.</w:t>
            </w:r>
          </w:p>
          <w:p w:rsidR="00526722" w:rsidRPr="00C0417F" w:rsidRDefault="00526722" w:rsidP="00526722">
            <w:pPr>
              <w:widowControl/>
              <w:numPr>
                <w:ilvl w:val="0"/>
                <w:numId w:val="26"/>
              </w:numPr>
              <w:rPr>
                <w:rFonts w:asciiTheme="majorHAnsi" w:hAnsiTheme="majorHAnsi"/>
                <w:szCs w:val="24"/>
              </w:rPr>
            </w:pPr>
            <w:r w:rsidRPr="00C0417F">
              <w:rPr>
                <w:rFonts w:asciiTheme="majorHAnsi" w:hAnsiTheme="majorHAnsi"/>
                <w:szCs w:val="24"/>
              </w:rPr>
              <w:t>Start with draft of Table 2 to gauge consensus of the group; however, lack of prescribing recommendations does not preclude a guideline (can be level C).</w:t>
            </w:r>
          </w:p>
          <w:p w:rsidR="00526722" w:rsidRPr="00C0417F" w:rsidRDefault="00526722" w:rsidP="00526722">
            <w:pPr>
              <w:widowControl/>
              <w:numPr>
                <w:ilvl w:val="0"/>
                <w:numId w:val="26"/>
              </w:numPr>
              <w:rPr>
                <w:rFonts w:asciiTheme="majorHAnsi" w:hAnsiTheme="majorHAnsi"/>
                <w:szCs w:val="24"/>
              </w:rPr>
            </w:pPr>
            <w:r w:rsidRPr="00C0417F">
              <w:rPr>
                <w:rFonts w:asciiTheme="majorHAnsi" w:hAnsiTheme="majorHAnsi"/>
                <w:szCs w:val="24"/>
              </w:rPr>
              <w:t xml:space="preserve">Add desirable characteristics for authorship: </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Include leaders in the specific CPIC topic</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Importance of authorship that lends credibility to the prescribing recommendations</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international representation</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evidence of prior publications relevant to the gene, drug, disease state</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expertise in clinical pharmacogenetics</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t xml:space="preserve">adequate representation of senior individuals </w:t>
            </w:r>
          </w:p>
          <w:p w:rsidR="00526722" w:rsidRPr="00C0417F" w:rsidRDefault="00526722" w:rsidP="00526722">
            <w:pPr>
              <w:widowControl/>
              <w:numPr>
                <w:ilvl w:val="1"/>
                <w:numId w:val="26"/>
              </w:numPr>
              <w:rPr>
                <w:rFonts w:asciiTheme="majorHAnsi" w:hAnsiTheme="majorHAnsi"/>
                <w:szCs w:val="24"/>
              </w:rPr>
            </w:pPr>
            <w:r w:rsidRPr="00C0417F">
              <w:rPr>
                <w:rFonts w:asciiTheme="majorHAnsi" w:hAnsiTheme="majorHAnsi"/>
                <w:szCs w:val="24"/>
              </w:rPr>
              <w:lastRenderedPageBreak/>
              <w:t>limited to those with an identified authorship role</w:t>
            </w:r>
          </w:p>
          <w:p w:rsidR="00526722" w:rsidRPr="00C0417F" w:rsidRDefault="00526722" w:rsidP="00526722">
            <w:pPr>
              <w:widowControl/>
              <w:numPr>
                <w:ilvl w:val="0"/>
                <w:numId w:val="26"/>
              </w:numPr>
              <w:rPr>
                <w:rFonts w:asciiTheme="majorHAnsi" w:hAnsiTheme="majorHAnsi"/>
                <w:szCs w:val="24"/>
              </w:rPr>
            </w:pPr>
            <w:r w:rsidRPr="00C0417F">
              <w:rPr>
                <w:rFonts w:asciiTheme="majorHAnsi" w:hAnsiTheme="majorHAnsi"/>
                <w:szCs w:val="24"/>
              </w:rPr>
              <w:t>Updates: not exactly q 2 yrs</w:t>
            </w:r>
          </w:p>
          <w:p w:rsidR="00526722" w:rsidRPr="00C0417F" w:rsidRDefault="00526722" w:rsidP="00526722">
            <w:pPr>
              <w:widowControl/>
              <w:numPr>
                <w:ilvl w:val="0"/>
                <w:numId w:val="26"/>
              </w:numPr>
              <w:rPr>
                <w:rFonts w:asciiTheme="majorHAnsi" w:hAnsiTheme="majorHAnsi"/>
                <w:szCs w:val="24"/>
              </w:rPr>
            </w:pPr>
            <w:r w:rsidRPr="00C0417F">
              <w:rPr>
                <w:rFonts w:asciiTheme="majorHAnsi" w:hAnsiTheme="majorHAnsi"/>
                <w:szCs w:val="24"/>
              </w:rPr>
              <w:t>Emphasize role of Steering committee in approving authorship</w:t>
            </w:r>
          </w:p>
          <w:p w:rsidR="00526722" w:rsidRDefault="00526722" w:rsidP="00FD69A3">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526722" w:rsidRDefault="00EE1099" w:rsidP="00FD69A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New authorship guidelines posted at CPIC site.</w:t>
            </w:r>
          </w:p>
        </w:tc>
      </w:tr>
      <w:tr w:rsidR="002076F8" w:rsidRPr="0029562D">
        <w:tc>
          <w:tcPr>
            <w:tcW w:w="2880" w:type="dxa"/>
            <w:tcBorders>
              <w:top w:val="single" w:sz="6" w:space="0" w:color="000000"/>
              <w:left w:val="single" w:sz="6" w:space="0" w:color="000000"/>
              <w:bottom w:val="single" w:sz="6" w:space="0" w:color="000000"/>
              <w:right w:val="single" w:sz="6" w:space="0" w:color="000000"/>
            </w:tcBorders>
          </w:tcPr>
          <w:p w:rsidR="002076F8" w:rsidRPr="0029562D" w:rsidRDefault="0054450B" w:rsidP="004F6209">
            <w:pPr>
              <w:widowControl/>
              <w:rPr>
                <w:rFonts w:asciiTheme="majorHAnsi" w:hAnsiTheme="majorHAnsi"/>
                <w:szCs w:val="22"/>
              </w:rPr>
            </w:pPr>
            <w:r>
              <w:rPr>
                <w:rFonts w:asciiTheme="majorHAnsi" w:hAnsiTheme="majorHAnsi"/>
                <w:szCs w:val="22"/>
              </w:rPr>
              <w:lastRenderedPageBreak/>
              <w:t>MolDX advice</w:t>
            </w:r>
          </w:p>
        </w:tc>
        <w:tc>
          <w:tcPr>
            <w:tcW w:w="7290" w:type="dxa"/>
            <w:tcBorders>
              <w:top w:val="single" w:sz="6" w:space="0" w:color="000000"/>
              <w:left w:val="single" w:sz="6" w:space="0" w:color="000000"/>
              <w:bottom w:val="single" w:sz="6" w:space="0" w:color="000000"/>
              <w:right w:val="single" w:sz="6" w:space="0" w:color="000000"/>
            </w:tcBorders>
          </w:tcPr>
          <w:p w:rsidR="00FD69A3" w:rsidRPr="00FD69A3" w:rsidRDefault="0054450B" w:rsidP="00FD69A3">
            <w:pPr>
              <w:rPr>
                <w:rFonts w:asciiTheme="majorHAnsi" w:hAnsiTheme="majorHAnsi"/>
                <w:szCs w:val="22"/>
              </w:rPr>
            </w:pPr>
            <w:r>
              <w:rPr>
                <w:rFonts w:asciiTheme="majorHAnsi" w:hAnsiTheme="majorHAnsi"/>
                <w:szCs w:val="22"/>
              </w:rPr>
              <w:t xml:space="preserve">Teri </w:t>
            </w:r>
            <w:r w:rsidRPr="0054450B">
              <w:rPr>
                <w:rFonts w:asciiTheme="majorHAnsi" w:hAnsiTheme="majorHAnsi"/>
                <w:szCs w:val="22"/>
              </w:rPr>
              <w:t>Manolio</w:t>
            </w:r>
            <w:r>
              <w:rPr>
                <w:rFonts w:asciiTheme="majorHAnsi" w:hAnsiTheme="majorHAnsi"/>
                <w:szCs w:val="22"/>
              </w:rPr>
              <w:t xml:space="preserve"> (NIH/NHGRI) contacted CPIC leadership regarding </w:t>
            </w:r>
            <w:r w:rsidRPr="0054450B">
              <w:rPr>
                <w:rFonts w:asciiTheme="majorHAnsi" w:hAnsiTheme="majorHAnsi"/>
                <w:szCs w:val="22"/>
              </w:rPr>
              <w:t xml:space="preserve">the potential for providing advice to CMS’s MolDx process for evaluating evidence to support coverage and reimbursement decision-making for PGx testing. </w:t>
            </w:r>
            <w:r w:rsidR="00FD69A3" w:rsidRPr="00FD69A3">
              <w:rPr>
                <w:rFonts w:asciiTheme="majorHAnsi" w:hAnsiTheme="majorHAnsi"/>
                <w:szCs w:val="22"/>
              </w:rPr>
              <w:t xml:space="preserve">CPIC has been contacted on other occasions to advocate for or weigh in on considerations for reimbursement. </w:t>
            </w:r>
            <w:r w:rsidR="00FD69A3" w:rsidRPr="0055426E">
              <w:rPr>
                <w:rFonts w:asciiTheme="majorHAnsi" w:hAnsiTheme="majorHAnsi"/>
                <w:szCs w:val="22"/>
              </w:rPr>
              <w:t>However, we don’t think we can comment from CPIC officially—primarily because CPIC’s stance is that CPIC provides guidance on HOW to use genetic test results, not whether or how they should be ordered or how they might be reimbursed</w:t>
            </w:r>
            <w:r w:rsidR="00FD69A3">
              <w:rPr>
                <w:rFonts w:asciiTheme="majorHAnsi" w:hAnsiTheme="majorHAnsi"/>
                <w:szCs w:val="22"/>
              </w:rPr>
              <w:t xml:space="preserve">. </w:t>
            </w:r>
          </w:p>
          <w:p w:rsidR="00FD69A3" w:rsidRDefault="00FD69A3" w:rsidP="00FD69A3">
            <w:pPr>
              <w:rPr>
                <w:rFonts w:asciiTheme="majorHAnsi" w:hAnsiTheme="majorHAnsi"/>
                <w:szCs w:val="22"/>
              </w:rPr>
            </w:pPr>
            <w:r w:rsidRPr="00FD69A3">
              <w:rPr>
                <w:rFonts w:asciiTheme="majorHAnsi" w:hAnsiTheme="majorHAnsi"/>
                <w:szCs w:val="22"/>
              </w:rPr>
              <w:t xml:space="preserve">We do know that individual members of CPIC may feel strongly about whether some pharmacogenetic test results should be generated and should be reimbursed, and we have a number of gene-specific experts who might like to be involved in providing information to CMS or others. </w:t>
            </w:r>
            <w:r>
              <w:rPr>
                <w:rFonts w:asciiTheme="majorHAnsi" w:hAnsiTheme="majorHAnsi"/>
                <w:szCs w:val="22"/>
              </w:rPr>
              <w:t xml:space="preserve">Therefore, we </w:t>
            </w:r>
            <w:r w:rsidRPr="00FD69A3">
              <w:rPr>
                <w:rFonts w:asciiTheme="majorHAnsi" w:hAnsiTheme="majorHAnsi"/>
                <w:szCs w:val="22"/>
              </w:rPr>
              <w:t xml:space="preserve">can refer </w:t>
            </w:r>
            <w:r>
              <w:rPr>
                <w:rFonts w:asciiTheme="majorHAnsi" w:hAnsiTheme="majorHAnsi"/>
                <w:szCs w:val="22"/>
              </w:rPr>
              <w:t>CMS</w:t>
            </w:r>
            <w:r w:rsidRPr="00FD69A3">
              <w:rPr>
                <w:rFonts w:asciiTheme="majorHAnsi" w:hAnsiTheme="majorHAnsi"/>
                <w:szCs w:val="22"/>
              </w:rPr>
              <w:t xml:space="preserve"> to </w:t>
            </w:r>
            <w:r w:rsidR="006B5D6B">
              <w:rPr>
                <w:rFonts w:asciiTheme="majorHAnsi" w:hAnsiTheme="majorHAnsi"/>
                <w:szCs w:val="22"/>
              </w:rPr>
              <w:t xml:space="preserve">these </w:t>
            </w:r>
            <w:r w:rsidRPr="00FD69A3">
              <w:rPr>
                <w:rFonts w:asciiTheme="majorHAnsi" w:hAnsiTheme="majorHAnsi"/>
                <w:szCs w:val="22"/>
              </w:rPr>
              <w:t>content experts</w:t>
            </w:r>
            <w:r>
              <w:rPr>
                <w:rFonts w:asciiTheme="majorHAnsi" w:hAnsiTheme="majorHAnsi"/>
                <w:szCs w:val="22"/>
              </w:rPr>
              <w:t>.</w:t>
            </w:r>
          </w:p>
          <w:p w:rsidR="0054450B" w:rsidRPr="0054450B" w:rsidRDefault="00FD69A3" w:rsidP="00FD69A3">
            <w:pPr>
              <w:rPr>
                <w:rFonts w:asciiTheme="majorHAnsi" w:hAnsiTheme="majorHAnsi"/>
                <w:szCs w:val="22"/>
              </w:rPr>
            </w:pPr>
            <w:r>
              <w:rPr>
                <w:rFonts w:asciiTheme="majorHAnsi" w:hAnsiTheme="majorHAnsi"/>
                <w:szCs w:val="22"/>
              </w:rPr>
              <w:t>Furthermore, t</w:t>
            </w:r>
            <w:r w:rsidR="0054450B" w:rsidRPr="0054450B">
              <w:rPr>
                <w:rFonts w:asciiTheme="majorHAnsi" w:hAnsiTheme="majorHAnsi"/>
                <w:szCs w:val="22"/>
              </w:rPr>
              <w:t xml:space="preserve">he ACMG, AMP, and several other organizations submitted a hundred-page letter outlining </w:t>
            </w:r>
            <w:r w:rsidR="00EE1099">
              <w:rPr>
                <w:rFonts w:asciiTheme="majorHAnsi" w:hAnsiTheme="majorHAnsi"/>
                <w:szCs w:val="22"/>
              </w:rPr>
              <w:t xml:space="preserve">concerns </w:t>
            </w:r>
            <w:r w:rsidR="0054450B" w:rsidRPr="0054450B">
              <w:rPr>
                <w:rFonts w:asciiTheme="majorHAnsi" w:hAnsiTheme="majorHAnsi"/>
                <w:szCs w:val="22"/>
              </w:rPr>
              <w:t xml:space="preserve">with </w:t>
            </w:r>
            <w:r>
              <w:rPr>
                <w:rFonts w:asciiTheme="majorHAnsi" w:hAnsiTheme="majorHAnsi"/>
                <w:szCs w:val="22"/>
              </w:rPr>
              <w:t xml:space="preserve">the MolDx process </w:t>
            </w:r>
            <w:r w:rsidRPr="0054450B">
              <w:rPr>
                <w:rFonts w:asciiTheme="majorHAnsi" w:hAnsiTheme="majorHAnsi"/>
                <w:szCs w:val="22"/>
              </w:rPr>
              <w:t xml:space="preserve">(available at </w:t>
            </w:r>
            <w:hyperlink r:id="rId8" w:history="1">
              <w:r w:rsidR="00EE1099" w:rsidRPr="00F136D8">
                <w:rPr>
                  <w:rStyle w:val="Hyperlink"/>
                  <w:rFonts w:asciiTheme="majorHAnsi" w:hAnsiTheme="majorHAnsi"/>
                  <w:szCs w:val="22"/>
                </w:rPr>
                <w:t>https://www.acmg.net/docs/MolDx_Coverage_Letter_and_Attachments_10302013.pdf</w:t>
              </w:r>
            </w:hyperlink>
            <w:proofErr w:type="gramStart"/>
            <w:r w:rsidR="00EE1099">
              <w:rPr>
                <w:rFonts w:asciiTheme="majorHAnsi" w:hAnsiTheme="majorHAnsi"/>
                <w:szCs w:val="22"/>
              </w:rPr>
              <w:t xml:space="preserve"> </w:t>
            </w:r>
            <w:proofErr w:type="gramEnd"/>
            <w:r w:rsidRPr="0054450B">
              <w:rPr>
                <w:rFonts w:asciiTheme="majorHAnsi" w:hAnsiTheme="majorHAnsi"/>
                <w:szCs w:val="22"/>
              </w:rPr>
              <w:t xml:space="preserve"> )</w:t>
            </w:r>
            <w:r w:rsidR="0054450B" w:rsidRPr="0054450B">
              <w:rPr>
                <w:rFonts w:asciiTheme="majorHAnsi" w:hAnsiTheme="majorHAnsi"/>
                <w:szCs w:val="22"/>
              </w:rPr>
              <w:t>.</w:t>
            </w:r>
          </w:p>
          <w:p w:rsidR="002076F8" w:rsidRPr="0029562D" w:rsidRDefault="002076F8" w:rsidP="00F256E3">
            <w:pPr>
              <w:widowControl/>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2076F8" w:rsidRPr="0029562D" w:rsidRDefault="00FD69A3" w:rsidP="00EE1099">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If you are interested in being contacted by CMS for your input, please email Mary Relling (</w:t>
            </w:r>
            <w:hyperlink r:id="rId9" w:history="1">
              <w:r w:rsidR="00EE1099" w:rsidRPr="00F136D8">
                <w:rPr>
                  <w:rStyle w:val="Hyperlink"/>
                  <w:rFonts w:asciiTheme="majorHAnsi" w:hAnsiTheme="majorHAnsi"/>
                  <w:szCs w:val="22"/>
                </w:rPr>
                <w:t>mary.relling@stjude.org</w:t>
              </w:r>
            </w:hyperlink>
            <w:r>
              <w:rPr>
                <w:rFonts w:asciiTheme="majorHAnsi" w:hAnsiTheme="majorHAnsi"/>
                <w:szCs w:val="22"/>
              </w:rPr>
              <w:t>)</w:t>
            </w:r>
            <w:r w:rsidR="00EE1099">
              <w:rPr>
                <w:rFonts w:asciiTheme="majorHAnsi" w:hAnsiTheme="majorHAnsi"/>
                <w:szCs w:val="22"/>
              </w:rPr>
              <w:t xml:space="preserve"> or Teri Manolio (</w:t>
            </w:r>
            <w:hyperlink r:id="rId10" w:history="1">
              <w:r w:rsidR="00EE1099" w:rsidRPr="00F136D8">
                <w:rPr>
                  <w:rStyle w:val="Hyperlink"/>
                  <w:rFonts w:asciiTheme="majorHAnsi" w:hAnsiTheme="majorHAnsi"/>
                  <w:szCs w:val="22"/>
                </w:rPr>
                <w:t>manoliot@mail.nih.gov</w:t>
              </w:r>
            </w:hyperlink>
            <w:r w:rsidR="00EE1099">
              <w:rPr>
                <w:rFonts w:asciiTheme="majorHAnsi" w:hAnsiTheme="majorHAnsi"/>
                <w:szCs w:val="22"/>
              </w:rPr>
              <w:t>)</w:t>
            </w:r>
            <w:r w:rsidR="00621CCE">
              <w:rPr>
                <w:rFonts w:asciiTheme="majorHAnsi" w:hAnsiTheme="majorHAnsi"/>
                <w:szCs w:val="22"/>
              </w:rPr>
              <w:t>.</w:t>
            </w:r>
            <w:bookmarkStart w:id="0" w:name="_GoBack"/>
            <w:bookmarkEnd w:id="0"/>
          </w:p>
        </w:tc>
      </w:tr>
      <w:tr w:rsidR="000F0438" w:rsidRPr="0029562D">
        <w:tc>
          <w:tcPr>
            <w:tcW w:w="2880" w:type="dxa"/>
            <w:tcBorders>
              <w:top w:val="single" w:sz="6" w:space="0" w:color="000000"/>
              <w:left w:val="single" w:sz="6" w:space="0" w:color="000000"/>
              <w:bottom w:val="single" w:sz="6" w:space="0" w:color="000000"/>
              <w:right w:val="single" w:sz="6" w:space="0" w:color="000000"/>
            </w:tcBorders>
          </w:tcPr>
          <w:p w:rsidR="000F0438" w:rsidRPr="0029562D" w:rsidRDefault="000F0438" w:rsidP="00963503">
            <w:pPr>
              <w:widowControl/>
              <w:rPr>
                <w:rFonts w:asciiTheme="majorHAnsi" w:hAnsiTheme="majorHAnsi"/>
                <w:szCs w:val="22"/>
              </w:rPr>
            </w:pPr>
            <w:r>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0F0438" w:rsidRDefault="00470901" w:rsidP="00470901">
            <w:pPr>
              <w:widowControl/>
              <w:rPr>
                <w:rFonts w:asciiTheme="majorHAnsi" w:hAnsiTheme="majorHAnsi"/>
                <w:szCs w:val="22"/>
              </w:rPr>
            </w:pPr>
            <w:r>
              <w:rPr>
                <w:rFonts w:asciiTheme="majorHAnsi" w:hAnsiTheme="majorHAnsi"/>
                <w:szCs w:val="22"/>
              </w:rPr>
              <w:t>-</w:t>
            </w:r>
            <w:r w:rsidR="009B5D6A">
              <w:rPr>
                <w:rFonts w:asciiTheme="majorHAnsi" w:hAnsiTheme="majorHAnsi"/>
                <w:szCs w:val="22"/>
              </w:rPr>
              <w:t>Working group finalized</w:t>
            </w:r>
            <w:r w:rsidR="00C339B8">
              <w:rPr>
                <w:rFonts w:asciiTheme="majorHAnsi" w:hAnsiTheme="majorHAnsi"/>
                <w:szCs w:val="22"/>
              </w:rPr>
              <w:t xml:space="preserve"> implementation</w:t>
            </w:r>
            <w:r w:rsidR="009B5D6A">
              <w:rPr>
                <w:rFonts w:asciiTheme="majorHAnsi" w:hAnsiTheme="majorHAnsi"/>
                <w:szCs w:val="22"/>
              </w:rPr>
              <w:t xml:space="preserve"> workflow diagrams and tables that </w:t>
            </w:r>
            <w:r w:rsidR="009B5D6A" w:rsidRPr="0029562D">
              <w:rPr>
                <w:rFonts w:asciiTheme="majorHAnsi" w:hAnsiTheme="majorHAnsi"/>
                <w:szCs w:val="22"/>
              </w:rPr>
              <w:t xml:space="preserve">combine both </w:t>
            </w:r>
            <w:r w:rsidR="009B5D6A" w:rsidRPr="0029562D">
              <w:rPr>
                <w:rFonts w:asciiTheme="majorHAnsi" w:hAnsiTheme="majorHAnsi"/>
                <w:i/>
                <w:szCs w:val="22"/>
              </w:rPr>
              <w:t>CYP2C9</w:t>
            </w:r>
            <w:r w:rsidR="009B5D6A" w:rsidRPr="0029562D">
              <w:rPr>
                <w:rFonts w:asciiTheme="majorHAnsi" w:hAnsiTheme="majorHAnsi"/>
                <w:szCs w:val="22"/>
              </w:rPr>
              <w:t xml:space="preserve"> and </w:t>
            </w:r>
            <w:r w:rsidR="009B5D6A" w:rsidRPr="0029562D">
              <w:rPr>
                <w:rFonts w:asciiTheme="majorHAnsi" w:hAnsiTheme="majorHAnsi"/>
                <w:i/>
                <w:szCs w:val="22"/>
              </w:rPr>
              <w:t>HLA-B</w:t>
            </w:r>
            <w:r w:rsidR="009B5D6A" w:rsidRPr="0029562D">
              <w:rPr>
                <w:rFonts w:asciiTheme="majorHAnsi" w:hAnsiTheme="majorHAnsi"/>
                <w:szCs w:val="22"/>
              </w:rPr>
              <w:t xml:space="preserve"> </w:t>
            </w:r>
            <w:r w:rsidR="009B5D6A">
              <w:rPr>
                <w:rFonts w:asciiTheme="majorHAnsi" w:hAnsiTheme="majorHAnsi"/>
                <w:szCs w:val="22"/>
              </w:rPr>
              <w:t xml:space="preserve">phenytoin </w:t>
            </w:r>
            <w:r w:rsidR="009B5D6A" w:rsidRPr="0029562D">
              <w:rPr>
                <w:rFonts w:asciiTheme="majorHAnsi" w:hAnsiTheme="majorHAnsi"/>
                <w:szCs w:val="22"/>
              </w:rPr>
              <w:t>recommendations (instead of two separate recommendations)</w:t>
            </w:r>
            <w:r w:rsidR="009B5D6A">
              <w:rPr>
                <w:rFonts w:asciiTheme="majorHAnsi" w:hAnsiTheme="majorHAnsi"/>
                <w:szCs w:val="22"/>
              </w:rPr>
              <w:t xml:space="preserve">. </w:t>
            </w:r>
            <w:r w:rsidR="00425E3E">
              <w:rPr>
                <w:rFonts w:asciiTheme="majorHAnsi" w:hAnsiTheme="majorHAnsi"/>
                <w:szCs w:val="22"/>
              </w:rPr>
              <w:t>Guideline in review with CPT now.</w:t>
            </w:r>
          </w:p>
          <w:p w:rsidR="00425E3E" w:rsidRDefault="00425E3E" w:rsidP="00470901">
            <w:pPr>
              <w:widowControl/>
              <w:rPr>
                <w:rFonts w:asciiTheme="majorHAnsi" w:hAnsiTheme="majorHAnsi"/>
                <w:szCs w:val="22"/>
              </w:rPr>
            </w:pPr>
            <w:r>
              <w:rPr>
                <w:rFonts w:asciiTheme="majorHAnsi" w:hAnsiTheme="majorHAnsi"/>
                <w:szCs w:val="22"/>
              </w:rPr>
              <w:t>-</w:t>
            </w:r>
            <w:r w:rsidRPr="00425E3E">
              <w:rPr>
                <w:rFonts w:asciiTheme="majorHAnsi" w:hAnsiTheme="majorHAnsi"/>
                <w:szCs w:val="22"/>
              </w:rPr>
              <w:t xml:space="preserve">The CPIC Informatics work group is researching the current activities of the HL7 Clinical Genomics work group </w:t>
            </w:r>
            <w:r>
              <w:rPr>
                <w:rFonts w:asciiTheme="majorHAnsi" w:hAnsiTheme="majorHAnsi"/>
                <w:szCs w:val="22"/>
              </w:rPr>
              <w:t xml:space="preserve">(CG WG) </w:t>
            </w:r>
            <w:r w:rsidRPr="00425E3E">
              <w:rPr>
                <w:rFonts w:asciiTheme="majorHAnsi" w:hAnsiTheme="majorHAnsi"/>
                <w:szCs w:val="22"/>
              </w:rPr>
              <w:t>to identify possible areas of overlap, specifically existing or emerging standards that may impact the content of the guideline supplemental tables.  The CG WG is currently working on draft standards for associating genetic test results to phenotypes within the EHR and for representing family history.  Additional opportunities exist in the areas of 1) developing LOINC codes to represent genetic tests and the associated results, and 2) developing a standard to represent genetic variations, although the CG WG is not currently working on these topics.  The CPIC Informatics work group will continue discussing how to best engage the HL7 organization.</w:t>
            </w:r>
          </w:p>
          <w:p w:rsidR="009B5D6A" w:rsidRDefault="00470901" w:rsidP="009B5D6A">
            <w:pPr>
              <w:widowControl/>
              <w:rPr>
                <w:rFonts w:asciiTheme="majorHAnsi" w:hAnsiTheme="majorHAnsi"/>
                <w:szCs w:val="22"/>
              </w:rPr>
            </w:pPr>
            <w:r>
              <w:rPr>
                <w:rFonts w:asciiTheme="majorHAnsi" w:hAnsiTheme="majorHAnsi"/>
                <w:szCs w:val="22"/>
              </w:rPr>
              <w:t>-Informatics working group continues to work on translation tables for upcoming guidelines and guideline updates.</w:t>
            </w:r>
          </w:p>
          <w:p w:rsidR="00526722" w:rsidRDefault="00335EC2" w:rsidP="00335EC2">
            <w:pPr>
              <w:widowControl/>
              <w:rPr>
                <w:rFonts w:asciiTheme="majorHAnsi" w:hAnsiTheme="majorHAnsi"/>
                <w:szCs w:val="22"/>
              </w:rPr>
            </w:pPr>
            <w:r>
              <w:rPr>
                <w:rFonts w:asciiTheme="majorHAnsi" w:hAnsiTheme="majorHAnsi"/>
                <w:szCs w:val="22"/>
              </w:rPr>
              <w:lastRenderedPageBreak/>
              <w:t>-Mary Relling mentioned that the IOM Roundtable of genetic medicine is working on an initiative, “An Action Collaborative of the Roundtable of Translating Genomic Based Research for Health,” to facilitate translating genomic medicine into the medical record (e.g., defining features that should be included into a genetic test report)</w:t>
            </w:r>
            <w:r w:rsidR="00AE5957">
              <w:rPr>
                <w:rFonts w:asciiTheme="majorHAnsi" w:hAnsiTheme="majorHAnsi"/>
                <w:szCs w:val="22"/>
              </w:rPr>
              <w:t xml:space="preserve">. See </w:t>
            </w:r>
            <w:hyperlink r:id="rId11" w:history="1">
              <w:r w:rsidR="00AE5957" w:rsidRPr="003469BC">
                <w:rPr>
                  <w:rStyle w:val="Hyperlink"/>
                  <w:rFonts w:asciiTheme="majorHAnsi" w:hAnsiTheme="majorHAnsi"/>
                  <w:szCs w:val="22"/>
                </w:rPr>
                <w:t>http://www.iom.edu/Activities/Research/GenomicBasedResearch.aspx</w:t>
              </w:r>
            </w:hyperlink>
            <w:r w:rsidR="00AE5957">
              <w:rPr>
                <w:rFonts w:asciiTheme="majorHAnsi" w:hAnsiTheme="majorHAnsi"/>
                <w:szCs w:val="22"/>
              </w:rPr>
              <w:t xml:space="preserve"> for more information.</w:t>
            </w:r>
          </w:p>
          <w:p w:rsidR="00AE5957" w:rsidRPr="0029562D" w:rsidRDefault="00AE5957" w:rsidP="00335EC2">
            <w:pPr>
              <w:widowControl/>
              <w:rPr>
                <w:rFonts w:asciiTheme="majorHAnsi" w:hAnsiTheme="majorHAnsi"/>
                <w:szCs w:val="22"/>
              </w:rPr>
            </w:pPr>
            <w:r>
              <w:rPr>
                <w:rFonts w:asciiTheme="majorHAnsi" w:hAnsiTheme="majorHAnsi"/>
                <w:szCs w:val="22"/>
              </w:rPr>
              <w:t>-Marc Williams mentioned the NHGRI G</w:t>
            </w:r>
            <w:r w:rsidR="00EE1099">
              <w:rPr>
                <w:rFonts w:asciiTheme="majorHAnsi" w:hAnsiTheme="majorHAnsi"/>
                <w:szCs w:val="22"/>
              </w:rPr>
              <w:t>enomic Medicine Working Group GMVII meeting on a similar topic</w:t>
            </w:r>
            <w:r w:rsidR="00EE1099">
              <w:t xml:space="preserve"> </w:t>
            </w:r>
            <w:hyperlink r:id="rId12" w:history="1">
              <w:r w:rsidR="00EE1099" w:rsidRPr="00F136D8">
                <w:rPr>
                  <w:rStyle w:val="Hyperlink"/>
                  <w:rFonts w:asciiTheme="majorHAnsi" w:hAnsiTheme="majorHAnsi"/>
                  <w:szCs w:val="22"/>
                </w:rPr>
                <w:t>http://www.genome.gov/27549220</w:t>
              </w:r>
            </w:hyperlink>
            <w:r w:rsidR="00EE1099">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0F0438" w:rsidRDefault="00AE5957"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w:t>
            </w:r>
            <w:r w:rsidR="00470901">
              <w:rPr>
                <w:rFonts w:asciiTheme="majorHAnsi" w:hAnsiTheme="majorHAnsi"/>
                <w:szCs w:val="22"/>
              </w:rPr>
              <w:t>James, Michelle, and Bob will continue to update CPIC group on progress.</w:t>
            </w: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Default="00AE5957" w:rsidP="002076F8">
            <w:pPr>
              <w:pStyle w:val="ListParagraph"/>
              <w:widowControl/>
              <w:tabs>
                <w:tab w:val="left" w:pos="526"/>
                <w:tab w:val="left" w:pos="1102"/>
                <w:tab w:val="left" w:pos="1627"/>
                <w:tab w:val="left" w:pos="2152"/>
              </w:tabs>
              <w:ind w:left="0"/>
              <w:rPr>
                <w:rFonts w:asciiTheme="majorHAnsi" w:hAnsiTheme="majorHAnsi"/>
                <w:szCs w:val="22"/>
              </w:rPr>
            </w:pPr>
          </w:p>
          <w:p w:rsidR="00AE5957" w:rsidRPr="0029562D" w:rsidRDefault="00AE5957" w:rsidP="00EE1099">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-Email Mary </w:t>
            </w:r>
            <w:r w:rsidRPr="00EE1099">
              <w:rPr>
                <w:rFonts w:asciiTheme="majorHAnsi" w:hAnsiTheme="majorHAnsi"/>
                <w:szCs w:val="22"/>
              </w:rPr>
              <w:t>Relling (</w:t>
            </w:r>
            <w:hyperlink r:id="rId13" w:history="1">
              <w:r w:rsidRPr="00EE1099">
                <w:rPr>
                  <w:rStyle w:val="Hyperlink"/>
                  <w:rFonts w:asciiTheme="majorHAnsi" w:hAnsiTheme="majorHAnsi"/>
                  <w:szCs w:val="22"/>
                </w:rPr>
                <w:t>mary.relling@stjude.org</w:t>
              </w:r>
            </w:hyperlink>
            <w:r w:rsidRPr="00EE1099">
              <w:rPr>
                <w:rFonts w:asciiTheme="majorHAnsi" w:hAnsiTheme="majorHAnsi"/>
                <w:szCs w:val="22"/>
              </w:rPr>
              <w:t xml:space="preserve">) </w:t>
            </w:r>
            <w:r w:rsidR="00EE1099" w:rsidRPr="00EE1099">
              <w:rPr>
                <w:rFonts w:asciiTheme="majorHAnsi" w:hAnsiTheme="majorHAnsi"/>
                <w:szCs w:val="22"/>
              </w:rPr>
              <w:t>or</w:t>
            </w:r>
            <w:r w:rsidR="00EE1099" w:rsidRPr="00EE1099">
              <w:rPr>
                <w:rFonts w:asciiTheme="majorHAnsi" w:hAnsiTheme="majorHAnsi"/>
              </w:rPr>
              <w:t xml:space="preserve"> Marc </w:t>
            </w:r>
            <w:r w:rsidR="00EE1099" w:rsidRPr="00EE1099">
              <w:rPr>
                <w:rFonts w:asciiTheme="majorHAnsi" w:hAnsiTheme="majorHAnsi"/>
                <w:szCs w:val="22"/>
              </w:rPr>
              <w:t>Williams (</w:t>
            </w:r>
            <w:hyperlink r:id="rId14" w:history="1">
              <w:r w:rsidR="00EE1099" w:rsidRPr="00EE1099">
                <w:rPr>
                  <w:rStyle w:val="Hyperlink"/>
                  <w:rFonts w:asciiTheme="majorHAnsi" w:hAnsiTheme="majorHAnsi"/>
                  <w:szCs w:val="22"/>
                </w:rPr>
                <w:t>mswilliams1@geisinger.edu</w:t>
              </w:r>
            </w:hyperlink>
            <w:r w:rsidR="00621CCE">
              <w:rPr>
                <w:rFonts w:asciiTheme="majorHAnsi" w:hAnsiTheme="majorHAnsi"/>
                <w:szCs w:val="22"/>
              </w:rPr>
              <w:t>)</w:t>
            </w:r>
            <w:r w:rsidR="00EE1099" w:rsidRPr="00EE1099">
              <w:rPr>
                <w:rFonts w:asciiTheme="majorHAnsi" w:hAnsiTheme="majorHAnsi"/>
                <w:szCs w:val="22"/>
              </w:rPr>
              <w:t xml:space="preserve"> </w:t>
            </w:r>
            <w:r w:rsidRPr="00EE1099">
              <w:rPr>
                <w:rFonts w:asciiTheme="majorHAnsi" w:hAnsiTheme="majorHAnsi"/>
                <w:szCs w:val="22"/>
              </w:rPr>
              <w:t>if you are interested in being involved.</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25" w:rsidRDefault="00675725" w:rsidP="00E00679">
      <w:r>
        <w:separator/>
      </w:r>
    </w:p>
  </w:endnote>
  <w:endnote w:type="continuationSeparator" w:id="0">
    <w:p w:rsidR="00675725" w:rsidRDefault="0067572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25" w:rsidRDefault="00675725" w:rsidP="00E00679">
      <w:r>
        <w:separator/>
      </w:r>
    </w:p>
  </w:footnote>
  <w:footnote w:type="continuationSeparator" w:id="0">
    <w:p w:rsidR="00675725" w:rsidRDefault="0067572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20"/>
  </w:num>
  <w:num w:numId="12">
    <w:abstractNumId w:val="14"/>
  </w:num>
  <w:num w:numId="13">
    <w:abstractNumId w:val="11"/>
  </w:num>
  <w:num w:numId="14">
    <w:abstractNumId w:val="19"/>
  </w:num>
  <w:num w:numId="15">
    <w:abstractNumId w:val="1"/>
  </w:num>
  <w:num w:numId="16">
    <w:abstractNumId w:val="12"/>
  </w:num>
  <w:num w:numId="17">
    <w:abstractNumId w:val="15"/>
  </w:num>
  <w:num w:numId="18">
    <w:abstractNumId w:val="8"/>
  </w:num>
  <w:num w:numId="19">
    <w:abstractNumId w:val="17"/>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3"/>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67F07"/>
    <w:rsid w:val="00071849"/>
    <w:rsid w:val="00072991"/>
    <w:rsid w:val="0009054A"/>
    <w:rsid w:val="00096544"/>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438"/>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7F"/>
    <w:rsid w:val="001752B7"/>
    <w:rsid w:val="001810E5"/>
    <w:rsid w:val="001919B6"/>
    <w:rsid w:val="00195B1A"/>
    <w:rsid w:val="00197429"/>
    <w:rsid w:val="001A118A"/>
    <w:rsid w:val="001A4F87"/>
    <w:rsid w:val="001A5696"/>
    <w:rsid w:val="001B036D"/>
    <w:rsid w:val="001B14B8"/>
    <w:rsid w:val="001B1F06"/>
    <w:rsid w:val="001B364A"/>
    <w:rsid w:val="001C2582"/>
    <w:rsid w:val="001C45E7"/>
    <w:rsid w:val="001C48DD"/>
    <w:rsid w:val="001C5EEE"/>
    <w:rsid w:val="001D19CE"/>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4160"/>
    <w:rsid w:val="00246A2E"/>
    <w:rsid w:val="00247AB2"/>
    <w:rsid w:val="00251296"/>
    <w:rsid w:val="00251D33"/>
    <w:rsid w:val="002529EC"/>
    <w:rsid w:val="0025356F"/>
    <w:rsid w:val="0025378D"/>
    <w:rsid w:val="00255692"/>
    <w:rsid w:val="00260076"/>
    <w:rsid w:val="00260B34"/>
    <w:rsid w:val="00271A9C"/>
    <w:rsid w:val="0027208A"/>
    <w:rsid w:val="00277E00"/>
    <w:rsid w:val="00280A39"/>
    <w:rsid w:val="00284CC1"/>
    <w:rsid w:val="00285D31"/>
    <w:rsid w:val="002869BC"/>
    <w:rsid w:val="002901BC"/>
    <w:rsid w:val="0029562D"/>
    <w:rsid w:val="002A45B7"/>
    <w:rsid w:val="002A4D8C"/>
    <w:rsid w:val="002C49CD"/>
    <w:rsid w:val="002C6A3F"/>
    <w:rsid w:val="002D2A3A"/>
    <w:rsid w:val="002D3CA7"/>
    <w:rsid w:val="002E4B90"/>
    <w:rsid w:val="002F0507"/>
    <w:rsid w:val="002F42FE"/>
    <w:rsid w:val="002F5897"/>
    <w:rsid w:val="00311421"/>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03D5"/>
    <w:rsid w:val="003A2FBD"/>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25E3E"/>
    <w:rsid w:val="00430584"/>
    <w:rsid w:val="0043136C"/>
    <w:rsid w:val="00440382"/>
    <w:rsid w:val="00441E8B"/>
    <w:rsid w:val="00445D26"/>
    <w:rsid w:val="00447592"/>
    <w:rsid w:val="00457A70"/>
    <w:rsid w:val="00461127"/>
    <w:rsid w:val="004661C5"/>
    <w:rsid w:val="00466EC5"/>
    <w:rsid w:val="00470901"/>
    <w:rsid w:val="00474B97"/>
    <w:rsid w:val="00475396"/>
    <w:rsid w:val="00476BF7"/>
    <w:rsid w:val="00477418"/>
    <w:rsid w:val="004828EF"/>
    <w:rsid w:val="00490568"/>
    <w:rsid w:val="004A17C9"/>
    <w:rsid w:val="004A3A57"/>
    <w:rsid w:val="004A5DEB"/>
    <w:rsid w:val="004B2F28"/>
    <w:rsid w:val="004B5764"/>
    <w:rsid w:val="004C714F"/>
    <w:rsid w:val="004D2BA6"/>
    <w:rsid w:val="004D4089"/>
    <w:rsid w:val="004D4E60"/>
    <w:rsid w:val="004E04C6"/>
    <w:rsid w:val="004E2E8E"/>
    <w:rsid w:val="004E689A"/>
    <w:rsid w:val="004E6973"/>
    <w:rsid w:val="004E75C6"/>
    <w:rsid w:val="004F090D"/>
    <w:rsid w:val="004F6209"/>
    <w:rsid w:val="005021D3"/>
    <w:rsid w:val="00502C5F"/>
    <w:rsid w:val="00512586"/>
    <w:rsid w:val="00514A8E"/>
    <w:rsid w:val="00523768"/>
    <w:rsid w:val="00524902"/>
    <w:rsid w:val="00526722"/>
    <w:rsid w:val="00527ECE"/>
    <w:rsid w:val="00530292"/>
    <w:rsid w:val="005364CB"/>
    <w:rsid w:val="00537ACC"/>
    <w:rsid w:val="0054107D"/>
    <w:rsid w:val="0054450B"/>
    <w:rsid w:val="00550D54"/>
    <w:rsid w:val="00551CD8"/>
    <w:rsid w:val="0055426E"/>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532B"/>
    <w:rsid w:val="005C6523"/>
    <w:rsid w:val="005D74F2"/>
    <w:rsid w:val="005D77BF"/>
    <w:rsid w:val="005E2723"/>
    <w:rsid w:val="005E62F1"/>
    <w:rsid w:val="005E6335"/>
    <w:rsid w:val="005E66C9"/>
    <w:rsid w:val="005E6CC2"/>
    <w:rsid w:val="005F2591"/>
    <w:rsid w:val="005F40AD"/>
    <w:rsid w:val="005F46E8"/>
    <w:rsid w:val="005F4FA6"/>
    <w:rsid w:val="005F55F1"/>
    <w:rsid w:val="005F6406"/>
    <w:rsid w:val="005F7DC1"/>
    <w:rsid w:val="00600339"/>
    <w:rsid w:val="0060151A"/>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B5D6B"/>
    <w:rsid w:val="006C0EB3"/>
    <w:rsid w:val="006C6F38"/>
    <w:rsid w:val="006C749C"/>
    <w:rsid w:val="006D47C6"/>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4AC9"/>
    <w:rsid w:val="00736048"/>
    <w:rsid w:val="00740994"/>
    <w:rsid w:val="007448BC"/>
    <w:rsid w:val="00752894"/>
    <w:rsid w:val="007535A4"/>
    <w:rsid w:val="00753881"/>
    <w:rsid w:val="0076225E"/>
    <w:rsid w:val="0076683F"/>
    <w:rsid w:val="007704CC"/>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27B09"/>
    <w:rsid w:val="008321C2"/>
    <w:rsid w:val="00834BF0"/>
    <w:rsid w:val="008353EA"/>
    <w:rsid w:val="008439EC"/>
    <w:rsid w:val="00843B6A"/>
    <w:rsid w:val="00845007"/>
    <w:rsid w:val="00847DFB"/>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18D0"/>
    <w:rsid w:val="008B7EE4"/>
    <w:rsid w:val="008C15AC"/>
    <w:rsid w:val="008C3876"/>
    <w:rsid w:val="008C4A65"/>
    <w:rsid w:val="008C7ABC"/>
    <w:rsid w:val="008C7D0E"/>
    <w:rsid w:val="008D0D87"/>
    <w:rsid w:val="008D310E"/>
    <w:rsid w:val="008D3972"/>
    <w:rsid w:val="008D3ECF"/>
    <w:rsid w:val="008E1145"/>
    <w:rsid w:val="008F0614"/>
    <w:rsid w:val="00914024"/>
    <w:rsid w:val="009172D5"/>
    <w:rsid w:val="00917FA9"/>
    <w:rsid w:val="009219ED"/>
    <w:rsid w:val="0092252B"/>
    <w:rsid w:val="009234DE"/>
    <w:rsid w:val="00923BA5"/>
    <w:rsid w:val="009256E2"/>
    <w:rsid w:val="00927875"/>
    <w:rsid w:val="00940918"/>
    <w:rsid w:val="00944FD6"/>
    <w:rsid w:val="00946402"/>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B5126"/>
    <w:rsid w:val="009B5D6A"/>
    <w:rsid w:val="009C2A9A"/>
    <w:rsid w:val="009C3871"/>
    <w:rsid w:val="009C7D5A"/>
    <w:rsid w:val="009D7EB6"/>
    <w:rsid w:val="009E153F"/>
    <w:rsid w:val="009E3F07"/>
    <w:rsid w:val="009E53A6"/>
    <w:rsid w:val="00A0374D"/>
    <w:rsid w:val="00A1261B"/>
    <w:rsid w:val="00A21478"/>
    <w:rsid w:val="00A2283D"/>
    <w:rsid w:val="00A25BC3"/>
    <w:rsid w:val="00A25CA6"/>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A2CE8"/>
    <w:rsid w:val="00AB357B"/>
    <w:rsid w:val="00AB6224"/>
    <w:rsid w:val="00AB6965"/>
    <w:rsid w:val="00AC58D7"/>
    <w:rsid w:val="00AC7698"/>
    <w:rsid w:val="00AC7B30"/>
    <w:rsid w:val="00AD0FBB"/>
    <w:rsid w:val="00AD14AB"/>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B3CC5"/>
    <w:rsid w:val="00BB4C1F"/>
    <w:rsid w:val="00BC62DE"/>
    <w:rsid w:val="00BD48E3"/>
    <w:rsid w:val="00BD4B9B"/>
    <w:rsid w:val="00BE110E"/>
    <w:rsid w:val="00BE3168"/>
    <w:rsid w:val="00BE4131"/>
    <w:rsid w:val="00BE6D44"/>
    <w:rsid w:val="00BF40C1"/>
    <w:rsid w:val="00C0203E"/>
    <w:rsid w:val="00C0417F"/>
    <w:rsid w:val="00C1206C"/>
    <w:rsid w:val="00C1377F"/>
    <w:rsid w:val="00C17171"/>
    <w:rsid w:val="00C25B09"/>
    <w:rsid w:val="00C3032C"/>
    <w:rsid w:val="00C339B8"/>
    <w:rsid w:val="00C4599D"/>
    <w:rsid w:val="00C463A0"/>
    <w:rsid w:val="00C46EC0"/>
    <w:rsid w:val="00C538B5"/>
    <w:rsid w:val="00C56819"/>
    <w:rsid w:val="00C70CAA"/>
    <w:rsid w:val="00C7700A"/>
    <w:rsid w:val="00C8416B"/>
    <w:rsid w:val="00C8424B"/>
    <w:rsid w:val="00C855DA"/>
    <w:rsid w:val="00C85A3A"/>
    <w:rsid w:val="00C86649"/>
    <w:rsid w:val="00C924EF"/>
    <w:rsid w:val="00C943B1"/>
    <w:rsid w:val="00C96676"/>
    <w:rsid w:val="00CA09B7"/>
    <w:rsid w:val="00CA36A9"/>
    <w:rsid w:val="00CA43E4"/>
    <w:rsid w:val="00CD3200"/>
    <w:rsid w:val="00CD7A7D"/>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23BF"/>
    <w:rsid w:val="00D4679D"/>
    <w:rsid w:val="00D53A59"/>
    <w:rsid w:val="00D60E2E"/>
    <w:rsid w:val="00D6179C"/>
    <w:rsid w:val="00D618F5"/>
    <w:rsid w:val="00D64A36"/>
    <w:rsid w:val="00D64D37"/>
    <w:rsid w:val="00D71045"/>
    <w:rsid w:val="00D732BB"/>
    <w:rsid w:val="00D801B2"/>
    <w:rsid w:val="00D8028F"/>
    <w:rsid w:val="00D82D23"/>
    <w:rsid w:val="00D85432"/>
    <w:rsid w:val="00D92FAD"/>
    <w:rsid w:val="00D9386C"/>
    <w:rsid w:val="00D947D2"/>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DF3C8D"/>
    <w:rsid w:val="00E00679"/>
    <w:rsid w:val="00E01179"/>
    <w:rsid w:val="00E014D5"/>
    <w:rsid w:val="00E07683"/>
    <w:rsid w:val="00E12A87"/>
    <w:rsid w:val="00E15E05"/>
    <w:rsid w:val="00E15E43"/>
    <w:rsid w:val="00E162A9"/>
    <w:rsid w:val="00E16D26"/>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95A36"/>
    <w:rsid w:val="00EA2223"/>
    <w:rsid w:val="00EA6DD3"/>
    <w:rsid w:val="00EB37FF"/>
    <w:rsid w:val="00EB56B7"/>
    <w:rsid w:val="00EB58EC"/>
    <w:rsid w:val="00EC2B3F"/>
    <w:rsid w:val="00EC5D33"/>
    <w:rsid w:val="00ED113F"/>
    <w:rsid w:val="00ED336A"/>
    <w:rsid w:val="00EE1099"/>
    <w:rsid w:val="00EE5EDB"/>
    <w:rsid w:val="00EF1222"/>
    <w:rsid w:val="00EF1546"/>
    <w:rsid w:val="00EF48DB"/>
    <w:rsid w:val="00F146AA"/>
    <w:rsid w:val="00F224F8"/>
    <w:rsid w:val="00F23DAE"/>
    <w:rsid w:val="00F24942"/>
    <w:rsid w:val="00F256E3"/>
    <w:rsid w:val="00F265DC"/>
    <w:rsid w:val="00F32800"/>
    <w:rsid w:val="00F34FE2"/>
    <w:rsid w:val="00F3583E"/>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253A"/>
    <w:rsid w:val="00F77715"/>
    <w:rsid w:val="00F9196D"/>
    <w:rsid w:val="00F93BAA"/>
    <w:rsid w:val="00F93BEC"/>
    <w:rsid w:val="00FA0D75"/>
    <w:rsid w:val="00FB45C5"/>
    <w:rsid w:val="00FB7593"/>
    <w:rsid w:val="00FC2527"/>
    <w:rsid w:val="00FC2EF3"/>
    <w:rsid w:val="00FC31D4"/>
    <w:rsid w:val="00FD03E8"/>
    <w:rsid w:val="00FD16A0"/>
    <w:rsid w:val="00FD4C23"/>
    <w:rsid w:val="00FD69A3"/>
    <w:rsid w:val="00FD721F"/>
    <w:rsid w:val="00FE1A8B"/>
    <w:rsid w:val="00FE1B4C"/>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mg.net/docs/MolDx_Coverage_Letter_and_Attachments_10302013.pdf" TargetMode="External"/><Relationship Id="rId13" Type="http://schemas.openxmlformats.org/officeDocument/2006/relationships/hyperlink" Target="mailto:mary.relling@stjud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nome.gov/275492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m.edu/Activities/Research/GenomicBasedResearch.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noliot@mail.nih.gov" TargetMode="External"/><Relationship Id="rId4" Type="http://schemas.openxmlformats.org/officeDocument/2006/relationships/settings" Target="settings.xml"/><Relationship Id="rId9" Type="http://schemas.openxmlformats.org/officeDocument/2006/relationships/hyperlink" Target="mailto:mary.relling@stjude.org" TargetMode="External"/><Relationship Id="rId14" Type="http://schemas.openxmlformats.org/officeDocument/2006/relationships/hyperlink" Target="mailto:mswilliams1@geising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4884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2</cp:revision>
  <cp:lastPrinted>2014-02-17T17:58:00Z</cp:lastPrinted>
  <dcterms:created xsi:type="dcterms:W3CDTF">2014-07-07T20:25:00Z</dcterms:created>
  <dcterms:modified xsi:type="dcterms:W3CDTF">2014-07-07T20:25:00Z</dcterms:modified>
</cp:coreProperties>
</file>