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4" w:rsidRPr="00394E01" w:rsidRDefault="00B47B24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MINUTES</w:t>
      </w:r>
    </w:p>
    <w:p w:rsidR="00B47B24" w:rsidRPr="00394E01" w:rsidRDefault="00736048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CPIC CONFERENCE CALL</w:t>
      </w:r>
    </w:p>
    <w:p w:rsidR="00B47B24" w:rsidRPr="00394E01" w:rsidRDefault="00B47B24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DATE:</w:t>
      </w:r>
      <w:r w:rsidRPr="00394E01">
        <w:rPr>
          <w:rFonts w:asciiTheme="majorHAnsi" w:hAnsiTheme="majorHAnsi"/>
          <w:szCs w:val="22"/>
        </w:rPr>
        <w:tab/>
      </w:r>
      <w:r w:rsidR="00333FDC">
        <w:rPr>
          <w:rFonts w:asciiTheme="majorHAnsi" w:hAnsiTheme="majorHAnsi"/>
          <w:szCs w:val="22"/>
        </w:rPr>
        <w:t>October</w:t>
      </w:r>
      <w:r w:rsidR="0054107D">
        <w:rPr>
          <w:rFonts w:asciiTheme="majorHAnsi" w:hAnsiTheme="majorHAnsi"/>
          <w:szCs w:val="22"/>
        </w:rPr>
        <w:t xml:space="preserve"> </w:t>
      </w:r>
      <w:r w:rsidR="00333FDC">
        <w:rPr>
          <w:rFonts w:asciiTheme="majorHAnsi" w:hAnsiTheme="majorHAnsi"/>
          <w:szCs w:val="22"/>
        </w:rPr>
        <w:t>6</w:t>
      </w:r>
      <w:r w:rsidR="00D53A59" w:rsidRPr="00394E01">
        <w:rPr>
          <w:rFonts w:asciiTheme="majorHAnsi" w:hAnsiTheme="majorHAnsi"/>
          <w:szCs w:val="22"/>
        </w:rPr>
        <w:t>, 2011</w:t>
      </w:r>
    </w:p>
    <w:p w:rsidR="001810E5" w:rsidRDefault="00B47B24" w:rsidP="005F6406">
      <w:pPr>
        <w:pStyle w:val="BodyTextIndent"/>
        <w:tabs>
          <w:tab w:val="left" w:pos="1890"/>
        </w:tabs>
        <w:rPr>
          <w:rFonts w:asciiTheme="majorHAnsi" w:hAnsiTheme="majorHAnsi"/>
          <w:sz w:val="22"/>
          <w:szCs w:val="22"/>
        </w:rPr>
      </w:pPr>
      <w:r w:rsidRPr="00394E01">
        <w:rPr>
          <w:rFonts w:asciiTheme="majorHAnsi" w:hAnsiTheme="majorHAnsi"/>
          <w:sz w:val="22"/>
          <w:szCs w:val="22"/>
        </w:rPr>
        <w:t xml:space="preserve">PRESENT: </w:t>
      </w:r>
      <w:r w:rsidRPr="00394E01">
        <w:rPr>
          <w:rFonts w:asciiTheme="majorHAnsi" w:hAnsiTheme="majorHAnsi"/>
          <w:sz w:val="22"/>
          <w:szCs w:val="22"/>
        </w:rPr>
        <w:tab/>
      </w:r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7290"/>
        <w:gridCol w:w="4304"/>
      </w:tblGrid>
      <w:tr w:rsidR="00B47B24" w:rsidRPr="00394E01" w:rsidTr="00333FDC">
        <w:trPr>
          <w:tblHeader/>
        </w:trPr>
        <w:tc>
          <w:tcPr>
            <w:tcW w:w="288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B47B24" w:rsidRPr="00394E01" w:rsidTr="00333FDC">
        <w:tc>
          <w:tcPr>
            <w:tcW w:w="2880" w:type="dxa"/>
          </w:tcPr>
          <w:p w:rsidR="00997F39" w:rsidRPr="00394E01" w:rsidRDefault="00333FDC" w:rsidP="003D536F">
            <w:pPr>
              <w:widowControl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>Update of PharmGKB site (tutorial files attached)</w:t>
            </w:r>
          </w:p>
        </w:tc>
        <w:tc>
          <w:tcPr>
            <w:tcW w:w="7290" w:type="dxa"/>
          </w:tcPr>
          <w:p w:rsidR="00333FDC" w:rsidRPr="00333FDC" w:rsidRDefault="00333FDC" w:rsidP="00333FDC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>Teri demonstrated improvements to the PharmGKB site.  Many additions have been made to add further clinical information.  See the clinical interpretations box on the front page of PharmGKB.</w:t>
            </w:r>
          </w:p>
          <w:p w:rsidR="00333FDC" w:rsidRPr="00333FDC" w:rsidRDefault="00333FDC" w:rsidP="00333FDC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60151A" w:rsidRPr="00394E01" w:rsidRDefault="0060151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3D536F" w:rsidRPr="00394E01" w:rsidRDefault="00A55785" w:rsidP="00A55785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members should provide </w:t>
            </w:r>
            <w:r w:rsidRPr="00333FDC">
              <w:rPr>
                <w:rFonts w:asciiTheme="majorHAnsi" w:hAnsiTheme="majorHAnsi"/>
                <w:szCs w:val="22"/>
              </w:rPr>
              <w:t xml:space="preserve">Teri and the </w:t>
            </w:r>
            <w:r w:rsidR="00021704" w:rsidRPr="00333FDC">
              <w:rPr>
                <w:rFonts w:asciiTheme="majorHAnsi" w:hAnsiTheme="majorHAnsi"/>
                <w:szCs w:val="22"/>
              </w:rPr>
              <w:t>PharmGKB</w:t>
            </w:r>
            <w:r w:rsidRPr="00333FDC">
              <w:rPr>
                <w:rFonts w:asciiTheme="majorHAnsi" w:hAnsiTheme="majorHAnsi"/>
                <w:szCs w:val="22"/>
              </w:rPr>
              <w:t xml:space="preserve"> team feedback on how to continue to make PharmGKB useful to clinicians.</w:t>
            </w:r>
          </w:p>
        </w:tc>
      </w:tr>
      <w:tr w:rsidR="00333FDC" w:rsidRPr="00394E01" w:rsidTr="00333FDC">
        <w:tc>
          <w:tcPr>
            <w:tcW w:w="2880" w:type="dxa"/>
          </w:tcPr>
          <w:p w:rsidR="00333FDC" w:rsidRPr="00333FDC" w:rsidRDefault="00333FDC" w:rsidP="00A55785">
            <w:pPr>
              <w:widowControl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 xml:space="preserve">Possibility of IL28B/interferon guidelines </w:t>
            </w:r>
          </w:p>
        </w:tc>
        <w:tc>
          <w:tcPr>
            <w:tcW w:w="7290" w:type="dxa"/>
          </w:tcPr>
          <w:p w:rsidR="00333FDC" w:rsidRDefault="00333FDC" w:rsidP="00333FDC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 xml:space="preserve">There was some discussion of </w:t>
            </w:r>
            <w:r w:rsidR="00A55785">
              <w:rPr>
                <w:rFonts w:asciiTheme="majorHAnsi" w:hAnsiTheme="majorHAnsi"/>
                <w:szCs w:val="22"/>
              </w:rPr>
              <w:t>whether this gene/drug pair has sufficiently concrete enough recommendations to warrant a CPIC guideline.</w:t>
            </w:r>
            <w:r w:rsidR="00A55785" w:rsidRPr="00333FDC">
              <w:rPr>
                <w:rFonts w:asciiTheme="majorHAnsi" w:hAnsiTheme="majorHAnsi"/>
                <w:szCs w:val="22"/>
              </w:rPr>
              <w:t xml:space="preserve"> </w:t>
            </w:r>
            <w:r w:rsidR="00A55785">
              <w:rPr>
                <w:rFonts w:asciiTheme="majorHAnsi" w:hAnsiTheme="majorHAnsi"/>
                <w:szCs w:val="22"/>
              </w:rPr>
              <w:t xml:space="preserve">There was a </w:t>
            </w:r>
            <w:r w:rsidR="00A55785" w:rsidRPr="00333FDC">
              <w:rPr>
                <w:rFonts w:asciiTheme="majorHAnsi" w:hAnsiTheme="majorHAnsi"/>
                <w:szCs w:val="22"/>
              </w:rPr>
              <w:t>conference call with Mary Relling, David Goldstein, and Andrew Muir</w:t>
            </w:r>
            <w:r w:rsidR="00A55785">
              <w:rPr>
                <w:rFonts w:asciiTheme="majorHAnsi" w:hAnsiTheme="majorHAnsi"/>
                <w:szCs w:val="22"/>
              </w:rPr>
              <w:t>.</w:t>
            </w:r>
          </w:p>
          <w:p w:rsidR="00333FDC" w:rsidRPr="00333FDC" w:rsidRDefault="00333FDC" w:rsidP="00333FDC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33FDC" w:rsidRDefault="00333FDC" w:rsidP="00A5578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 xml:space="preserve">The discussion was who would be willing </w:t>
            </w:r>
            <w:r w:rsidR="00A55785">
              <w:rPr>
                <w:rFonts w:asciiTheme="majorHAnsi" w:hAnsiTheme="majorHAnsi"/>
                <w:szCs w:val="22"/>
              </w:rPr>
              <w:t xml:space="preserve">to assist with </w:t>
            </w:r>
            <w:r w:rsidRPr="00333FDC">
              <w:rPr>
                <w:rFonts w:asciiTheme="majorHAnsi" w:hAnsiTheme="majorHAnsi"/>
                <w:szCs w:val="22"/>
              </w:rPr>
              <w:t>writing this guideline. Julie Johnson has a colleague (head of CTSA) who is a hepatology expert.  She will contact him</w:t>
            </w:r>
            <w:r w:rsidR="00A55785">
              <w:rPr>
                <w:rFonts w:asciiTheme="majorHAnsi" w:hAnsiTheme="majorHAnsi"/>
                <w:szCs w:val="22"/>
              </w:rPr>
              <w:t xml:space="preserve"> for feedback. </w:t>
            </w:r>
            <w:r w:rsidRPr="00333FDC">
              <w:rPr>
                <w:rFonts w:asciiTheme="majorHAnsi" w:hAnsiTheme="majorHAnsi"/>
                <w:szCs w:val="22"/>
              </w:rPr>
              <w:t xml:space="preserve">Others </w:t>
            </w:r>
            <w:r w:rsidR="00A55785">
              <w:rPr>
                <w:rFonts w:asciiTheme="majorHAnsi" w:hAnsiTheme="majorHAnsi"/>
                <w:szCs w:val="22"/>
              </w:rPr>
              <w:t xml:space="preserve">also </w:t>
            </w:r>
            <w:r w:rsidRPr="00333FDC">
              <w:rPr>
                <w:rFonts w:asciiTheme="majorHAnsi" w:hAnsiTheme="majorHAnsi"/>
                <w:szCs w:val="22"/>
              </w:rPr>
              <w:t xml:space="preserve">have contacts who are hep C experts who they will contact to see if it is the right time for guidelines.  </w:t>
            </w:r>
          </w:p>
          <w:p w:rsidR="00A55785" w:rsidRPr="00333FDC" w:rsidRDefault="00A55785" w:rsidP="00A5578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333FDC" w:rsidRDefault="00A5578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members to provide feedback to the group on upcoming calls.</w:t>
            </w:r>
          </w:p>
          <w:p w:rsidR="00A55785" w:rsidRDefault="00A5578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A55785" w:rsidRPr="00394E01" w:rsidRDefault="00A5578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Drs. Muir/Goldstein will follow-up on their interest in possibly leading the guidelines.</w:t>
            </w:r>
          </w:p>
        </w:tc>
      </w:tr>
      <w:tr w:rsidR="00333FDC" w:rsidRPr="00394E01" w:rsidTr="00333FDC">
        <w:tc>
          <w:tcPr>
            <w:tcW w:w="2880" w:type="dxa"/>
          </w:tcPr>
          <w:p w:rsidR="00333FDC" w:rsidRPr="00333FDC" w:rsidRDefault="00333FDC" w:rsidP="00F0168B">
            <w:pPr>
              <w:widowControl/>
              <w:rPr>
                <w:rFonts w:asciiTheme="majorHAnsi" w:hAnsiTheme="majorHAnsi"/>
                <w:szCs w:val="22"/>
              </w:rPr>
            </w:pPr>
            <w:r w:rsidRPr="00333FDC">
              <w:rPr>
                <w:rFonts w:asciiTheme="majorHAnsi" w:hAnsiTheme="majorHAnsi"/>
                <w:szCs w:val="22"/>
              </w:rPr>
              <w:t xml:space="preserve">Updates on guidelines in progress </w:t>
            </w:r>
          </w:p>
        </w:tc>
        <w:tc>
          <w:tcPr>
            <w:tcW w:w="7290" w:type="dxa"/>
          </w:tcPr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-- CYP2D6 and Codeine </w:t>
            </w:r>
            <w:r w:rsidR="00A55785">
              <w:rPr>
                <w:rFonts w:asciiTheme="majorHAnsi" w:hAnsiTheme="majorHAnsi"/>
                <w:szCs w:val="22"/>
              </w:rPr>
              <w:t xml:space="preserve">is in review; could be </w:t>
            </w:r>
            <w:r w:rsidRPr="00327286">
              <w:rPr>
                <w:rFonts w:asciiTheme="majorHAnsi" w:hAnsiTheme="majorHAnsi"/>
                <w:szCs w:val="22"/>
              </w:rPr>
              <w:t xml:space="preserve">out in February </w:t>
            </w:r>
          </w:p>
          <w:p w:rsidR="00A55785" w:rsidRPr="00327286" w:rsidRDefault="00A55785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-- Abacavir guidelines about to be submitted to CPT, which puts it on track for Spring 2012 publication 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-- </w:t>
            </w:r>
            <w:r w:rsidR="00021704" w:rsidRPr="00327286">
              <w:rPr>
                <w:rFonts w:asciiTheme="majorHAnsi" w:hAnsiTheme="majorHAnsi"/>
                <w:szCs w:val="22"/>
              </w:rPr>
              <w:t>Allopurinol</w:t>
            </w:r>
            <w:r w:rsidRPr="00327286">
              <w:rPr>
                <w:rFonts w:asciiTheme="majorHAnsi" w:hAnsiTheme="majorHAnsi"/>
                <w:szCs w:val="22"/>
              </w:rPr>
              <w:t xml:space="preserve"> group just starting 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-- Carbamazepine/HLA </w:t>
            </w:r>
            <w:r w:rsidR="00A55785">
              <w:rPr>
                <w:rFonts w:asciiTheme="majorHAnsi" w:hAnsiTheme="majorHAnsi"/>
                <w:szCs w:val="22"/>
              </w:rPr>
              <w:t>– under work with Susan Leckband and others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>-- Other guidelines to work on next?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F0168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-- </w:t>
            </w:r>
            <w:r w:rsidR="00F0168B">
              <w:rPr>
                <w:rFonts w:asciiTheme="majorHAnsi" w:hAnsiTheme="majorHAnsi"/>
                <w:szCs w:val="22"/>
              </w:rPr>
              <w:t xml:space="preserve">Kevin </w:t>
            </w:r>
            <w:r w:rsidR="00021704">
              <w:rPr>
                <w:rFonts w:asciiTheme="majorHAnsi" w:hAnsiTheme="majorHAnsi"/>
                <w:szCs w:val="22"/>
              </w:rPr>
              <w:t xml:space="preserve">Hicks </w:t>
            </w:r>
            <w:r w:rsidR="00021704" w:rsidRPr="00327286">
              <w:rPr>
                <w:rFonts w:asciiTheme="majorHAnsi" w:hAnsiTheme="majorHAnsi"/>
                <w:szCs w:val="22"/>
              </w:rPr>
              <w:t>interested</w:t>
            </w:r>
            <w:r w:rsidRPr="00327286">
              <w:rPr>
                <w:rFonts w:asciiTheme="majorHAnsi" w:hAnsiTheme="majorHAnsi"/>
                <w:szCs w:val="22"/>
              </w:rPr>
              <w:t xml:space="preserve"> in CYP2D6 and amitriptyline</w:t>
            </w:r>
            <w:r w:rsidR="00F0168B">
              <w:rPr>
                <w:rFonts w:asciiTheme="majorHAnsi" w:hAnsiTheme="majorHAnsi"/>
                <w:szCs w:val="22"/>
              </w:rPr>
              <w:t>—have been discussing with Jesse Swen and Dutch group.</w:t>
            </w:r>
            <w:r w:rsidRPr="00327286">
              <w:rPr>
                <w:rFonts w:asciiTheme="majorHAnsi" w:hAnsiTheme="majorHAnsi"/>
                <w:szCs w:val="22"/>
              </w:rPr>
              <w:t xml:space="preserve">   Discussion on how</w:t>
            </w:r>
            <w:r w:rsidR="00F0168B">
              <w:rPr>
                <w:rFonts w:asciiTheme="majorHAnsi" w:hAnsiTheme="majorHAnsi"/>
                <w:szCs w:val="22"/>
              </w:rPr>
              <w:t>/whether</w:t>
            </w:r>
            <w:r w:rsidRPr="00327286">
              <w:rPr>
                <w:rFonts w:asciiTheme="majorHAnsi" w:hAnsiTheme="majorHAnsi"/>
                <w:szCs w:val="22"/>
              </w:rPr>
              <w:t xml:space="preserve"> to combine </w:t>
            </w:r>
            <w:r w:rsidR="00F0168B">
              <w:rPr>
                <w:rFonts w:asciiTheme="majorHAnsi" w:hAnsiTheme="majorHAnsi"/>
                <w:szCs w:val="22"/>
              </w:rPr>
              <w:t xml:space="preserve">antidepressant </w:t>
            </w:r>
            <w:r w:rsidRPr="00327286">
              <w:rPr>
                <w:rFonts w:asciiTheme="majorHAnsi" w:hAnsiTheme="majorHAnsi"/>
                <w:szCs w:val="22"/>
              </w:rPr>
              <w:t xml:space="preserve">drugs – </w:t>
            </w:r>
          </w:p>
          <w:p w:rsidR="00327286" w:rsidRPr="00327286" w:rsidRDefault="00327286" w:rsidP="00584DAE">
            <w:pPr>
              <w:keepNext/>
              <w:widowControl/>
              <w:ind w:left="58"/>
              <w:rPr>
                <w:rFonts w:asciiTheme="majorHAnsi" w:hAnsiTheme="majorHAnsi"/>
                <w:szCs w:val="22"/>
              </w:rPr>
            </w:pPr>
          </w:p>
          <w:p w:rsidR="00327286" w:rsidRDefault="00327286" w:rsidP="00584DAE">
            <w:pPr>
              <w:keepNext/>
              <w:keepLines/>
              <w:widowControl/>
              <w:ind w:left="58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ab/>
              <w:t xml:space="preserve"> -- Discussion would be that overall it would be better to do as a class; for example do all antidepressants and not just amitriptyline; however, this could get complex as the specifics are considered further </w:t>
            </w:r>
            <w:r w:rsidRPr="00327286">
              <w:rPr>
                <w:rFonts w:asciiTheme="majorHAnsi" w:hAnsiTheme="majorHAnsi"/>
                <w:szCs w:val="22"/>
              </w:rPr>
              <w:lastRenderedPageBreak/>
              <w:t xml:space="preserve">(paroxetine example) 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33FDC" w:rsidRPr="00333FDC" w:rsidRDefault="00333FDC" w:rsidP="00F0168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F0168B" w:rsidRPr="00327286" w:rsidRDefault="00F0168B" w:rsidP="00F0168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R</w:t>
            </w:r>
            <w:r w:rsidRPr="00327286">
              <w:rPr>
                <w:rFonts w:asciiTheme="majorHAnsi" w:hAnsiTheme="majorHAnsi"/>
                <w:szCs w:val="22"/>
              </w:rPr>
              <w:t xml:space="preserve">evisit </w:t>
            </w:r>
            <w:r>
              <w:rPr>
                <w:rFonts w:asciiTheme="majorHAnsi" w:hAnsiTheme="majorHAnsi"/>
                <w:szCs w:val="22"/>
              </w:rPr>
              <w:t xml:space="preserve">discussion of antidepressants </w:t>
            </w:r>
            <w:r w:rsidRPr="00327286">
              <w:rPr>
                <w:rFonts w:asciiTheme="majorHAnsi" w:hAnsiTheme="majorHAnsi"/>
                <w:szCs w:val="22"/>
              </w:rPr>
              <w:t>at November call to determine best approach for CYP2D</w:t>
            </w:r>
            <w:r>
              <w:rPr>
                <w:rFonts w:asciiTheme="majorHAnsi" w:hAnsiTheme="majorHAnsi"/>
                <w:szCs w:val="22"/>
              </w:rPr>
              <w:t xml:space="preserve">6 and prioritize all </w:t>
            </w:r>
            <w:r w:rsidR="00021704">
              <w:rPr>
                <w:rFonts w:asciiTheme="majorHAnsi" w:hAnsiTheme="majorHAnsi"/>
                <w:szCs w:val="22"/>
              </w:rPr>
              <w:t>guidelines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:rsidR="00333FDC" w:rsidRPr="00394E01" w:rsidRDefault="00333FDC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</w:tc>
      </w:tr>
      <w:tr w:rsidR="00333FDC" w:rsidRPr="00394E01" w:rsidTr="00333FDC">
        <w:tc>
          <w:tcPr>
            <w:tcW w:w="2880" w:type="dxa"/>
          </w:tcPr>
          <w:p w:rsidR="00333FDC" w:rsidRPr="00333FDC" w:rsidRDefault="00327286" w:rsidP="003D536F">
            <w:pPr>
              <w:widowControl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lastRenderedPageBreak/>
              <w:t>Posting gene/drug pair list on public section of PharmGKB</w:t>
            </w:r>
          </w:p>
        </w:tc>
        <w:tc>
          <w:tcPr>
            <w:tcW w:w="7290" w:type="dxa"/>
          </w:tcPr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Issam Zineh from FDA </w:t>
            </w: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>He works on FDA label changes to include pgen information and has questions for our group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numPr>
                <w:ilvl w:val="0"/>
                <w:numId w:val="45"/>
              </w:numPr>
              <w:ind w:left="33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>How is the updated pgen label information used? (PharmGKB, PGRN, CPIC)</w:t>
            </w:r>
          </w:p>
          <w:p w:rsidR="00327286" w:rsidRPr="00327286" w:rsidRDefault="00327286" w:rsidP="00327286">
            <w:pPr>
              <w:widowControl/>
              <w:ind w:left="3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 xml:space="preserve">Teri – feed into PharmGKB; helps with prioritization of CPIC </w:t>
            </w:r>
            <w:r w:rsidR="00021704" w:rsidRPr="00327286">
              <w:rPr>
                <w:rFonts w:asciiTheme="majorHAnsi" w:hAnsiTheme="majorHAnsi"/>
                <w:szCs w:val="22"/>
              </w:rPr>
              <w:t>guidelines</w:t>
            </w:r>
            <w:r w:rsidRPr="00327286">
              <w:rPr>
                <w:rFonts w:asciiTheme="majorHAnsi" w:hAnsiTheme="majorHAnsi"/>
                <w:szCs w:val="22"/>
              </w:rPr>
              <w:t xml:space="preserve">; from PGRN standpoint information is also useful However, important to note that PGRN cannot necessarily go along exactly with what FDA says 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ab/>
              <w:t xml:space="preserve">Warfarin discussion </w:t>
            </w:r>
          </w:p>
          <w:p w:rsidR="00327286" w:rsidRDefault="008B0D7D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8B0D7D">
              <w:rPr>
                <w:rFonts w:asciiTheme="majorHAnsi" w:hAnsiTheme="majorHAnsi"/>
                <w:szCs w:val="22"/>
              </w:rPr>
              <w:t>Julie stated  there sometimes may be differences of opinion with the specifics of label changes vs. CPIC guidelines – warfarin examples</w:t>
            </w: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27286" w:rsidRDefault="00327286" w:rsidP="00327286">
            <w:pPr>
              <w:widowControl/>
              <w:numPr>
                <w:ilvl w:val="0"/>
                <w:numId w:val="45"/>
              </w:numPr>
              <w:ind w:left="420"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>How can Issam go back and justify label changes?</w:t>
            </w:r>
          </w:p>
          <w:p w:rsidR="00327286" w:rsidRPr="00327286" w:rsidRDefault="00327286" w:rsidP="00327286">
            <w:pPr>
              <w:widowControl/>
              <w:ind w:left="360"/>
              <w:rPr>
                <w:rFonts w:asciiTheme="majorHAnsi" w:hAnsiTheme="majorHAnsi"/>
                <w:szCs w:val="22"/>
              </w:rPr>
            </w:pPr>
          </w:p>
          <w:p w:rsidR="008B0D7D" w:rsidRPr="008B0D7D" w:rsidRDefault="008B0D7D" w:rsidP="008B0D7D">
            <w:pPr>
              <w:ind w:left="60"/>
              <w:rPr>
                <w:rFonts w:ascii="Cambria" w:hAnsi="Cambria"/>
                <w:color w:val="000000" w:themeColor="text1"/>
              </w:rPr>
            </w:pPr>
            <w:r w:rsidRPr="008B0D7D">
              <w:rPr>
                <w:rFonts w:ascii="Cambria" w:hAnsi="Cambria"/>
                <w:color w:val="000000" w:themeColor="text1"/>
              </w:rPr>
              <w:t xml:space="preserve">It is important not to hinder research; there is always more that can be learned  -- encourage need to stay open to changes </w:t>
            </w:r>
          </w:p>
          <w:p w:rsidR="008B0D7D" w:rsidRPr="008B0D7D" w:rsidRDefault="008B0D7D" w:rsidP="008B0D7D">
            <w:pPr>
              <w:ind w:left="60"/>
              <w:rPr>
                <w:rFonts w:ascii="Cambria" w:hAnsi="Cambria"/>
                <w:color w:val="000000" w:themeColor="text1"/>
              </w:rPr>
            </w:pPr>
          </w:p>
          <w:p w:rsidR="008B0D7D" w:rsidRPr="008B0D7D" w:rsidRDefault="008B0D7D" w:rsidP="008B0D7D">
            <w:pPr>
              <w:ind w:left="60"/>
              <w:rPr>
                <w:rFonts w:ascii="Cambria" w:hAnsi="Cambria"/>
                <w:color w:val="000000" w:themeColor="text1"/>
              </w:rPr>
            </w:pPr>
            <w:r w:rsidRPr="008B0D7D">
              <w:rPr>
                <w:rFonts w:ascii="Cambria" w:hAnsi="Cambria"/>
                <w:color w:val="000000" w:themeColor="text1"/>
              </w:rPr>
              <w:t xml:space="preserve">Others noted that FDA action has prompted discussion on pgen that may not have occurred otherwise </w:t>
            </w:r>
          </w:p>
          <w:p w:rsidR="008B0D7D" w:rsidRPr="008B0D7D" w:rsidRDefault="008B0D7D" w:rsidP="008B0D7D">
            <w:pPr>
              <w:ind w:left="60"/>
              <w:rPr>
                <w:rFonts w:ascii="Cambria" w:hAnsi="Cambria"/>
                <w:color w:val="000000" w:themeColor="text1"/>
              </w:rPr>
            </w:pPr>
          </w:p>
          <w:p w:rsidR="008B0D7D" w:rsidRPr="008B0D7D" w:rsidRDefault="008B0D7D" w:rsidP="008B0D7D">
            <w:pPr>
              <w:ind w:left="60"/>
              <w:rPr>
                <w:rFonts w:ascii="Cambria" w:hAnsi="Cambria"/>
                <w:color w:val="000000" w:themeColor="text1"/>
              </w:rPr>
            </w:pPr>
            <w:r w:rsidRPr="008B0D7D">
              <w:rPr>
                <w:rFonts w:ascii="Cambria" w:hAnsi="Cambria"/>
                <w:color w:val="000000" w:themeColor="text1"/>
              </w:rPr>
              <w:t>CPIC add more detail to the label information at PharmGKB</w:t>
            </w:r>
          </w:p>
          <w:p w:rsidR="008B0D7D" w:rsidRDefault="008B0D7D" w:rsidP="008B0D7D">
            <w:pPr>
              <w:ind w:left="60"/>
              <w:rPr>
                <w:rFonts w:ascii="Cambria" w:hAnsi="Cambria"/>
              </w:rPr>
            </w:pPr>
          </w:p>
          <w:p w:rsidR="008B0D7D" w:rsidRDefault="008B0D7D" w:rsidP="008B0D7D">
            <w:pPr>
              <w:rPr>
                <w:rFonts w:ascii="Calibri" w:hAnsi="Calibri"/>
                <w:color w:val="1F497D"/>
              </w:rPr>
            </w:pPr>
          </w:p>
          <w:p w:rsidR="00327286" w:rsidRPr="00327286" w:rsidRDefault="00327286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333FDC" w:rsidRPr="00333FDC" w:rsidRDefault="00333FDC" w:rsidP="00327286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333FDC" w:rsidRPr="00394E01" w:rsidRDefault="00021704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 w:rsidRPr="00327286">
              <w:rPr>
                <w:rFonts w:asciiTheme="majorHAnsi" w:hAnsiTheme="majorHAnsi"/>
                <w:szCs w:val="22"/>
              </w:rPr>
              <w:t>Overall want to encourage and coordinate efforts between FDA/CPIC/PGRN</w:t>
            </w:r>
          </w:p>
        </w:tc>
      </w:tr>
    </w:tbl>
    <w:p w:rsidR="00F34FE2" w:rsidRPr="00394E01" w:rsidRDefault="00F34FE2" w:rsidP="00D176EC">
      <w:pPr>
        <w:pStyle w:val="PlainText"/>
        <w:rPr>
          <w:rFonts w:asciiTheme="majorHAnsi" w:hAnsiTheme="majorHAnsi" w:cs="Times New Roman"/>
          <w:sz w:val="22"/>
          <w:szCs w:val="22"/>
        </w:rPr>
      </w:pPr>
    </w:p>
    <w:sectPr w:rsidR="00F34FE2" w:rsidRPr="00394E01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8D" w:rsidRDefault="0041768D" w:rsidP="00E00679">
      <w:r>
        <w:separator/>
      </w:r>
    </w:p>
  </w:endnote>
  <w:endnote w:type="continuationSeparator" w:id="0">
    <w:p w:rsidR="0041768D" w:rsidRDefault="0041768D" w:rsidP="00E0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8D" w:rsidRDefault="0041768D" w:rsidP="00E00679">
      <w:r>
        <w:separator/>
      </w:r>
    </w:p>
  </w:footnote>
  <w:footnote w:type="continuationSeparator" w:id="0">
    <w:p w:rsidR="0041768D" w:rsidRDefault="0041768D" w:rsidP="00E0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D7"/>
    <w:multiLevelType w:val="multilevel"/>
    <w:tmpl w:val="3E465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32E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1971"/>
    <w:multiLevelType w:val="hybridMultilevel"/>
    <w:tmpl w:val="48E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2091A"/>
    <w:multiLevelType w:val="hybridMultilevel"/>
    <w:tmpl w:val="94DADD7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8765A46"/>
    <w:multiLevelType w:val="hybridMultilevel"/>
    <w:tmpl w:val="F16090DC"/>
    <w:lvl w:ilvl="0" w:tplc="2774D26C"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10637A"/>
    <w:multiLevelType w:val="multilevel"/>
    <w:tmpl w:val="220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2921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C6E74"/>
    <w:multiLevelType w:val="hybridMultilevel"/>
    <w:tmpl w:val="4F7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F0B1B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7490E"/>
    <w:multiLevelType w:val="hybridMultilevel"/>
    <w:tmpl w:val="12C43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3DE66BE"/>
    <w:multiLevelType w:val="multilevel"/>
    <w:tmpl w:val="FA7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4204B"/>
    <w:multiLevelType w:val="multilevel"/>
    <w:tmpl w:val="4634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43CB"/>
    <w:multiLevelType w:val="multilevel"/>
    <w:tmpl w:val="2D3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633922"/>
    <w:multiLevelType w:val="hybridMultilevel"/>
    <w:tmpl w:val="435A5858"/>
    <w:lvl w:ilvl="0" w:tplc="5168733C">
      <w:numFmt w:val="bullet"/>
      <w:lvlText w:val="-"/>
      <w:lvlJc w:val="left"/>
      <w:pPr>
        <w:ind w:left="465" w:hanging="360"/>
      </w:pPr>
      <w:rPr>
        <w:rFonts w:ascii="Consolas" w:eastAsia="Times New Roman" w:hAnsi="Consola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253D3BFC"/>
    <w:multiLevelType w:val="multilevel"/>
    <w:tmpl w:val="FEB8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36C7C"/>
    <w:multiLevelType w:val="hybridMultilevel"/>
    <w:tmpl w:val="47727448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265C3EAA"/>
    <w:multiLevelType w:val="multilevel"/>
    <w:tmpl w:val="87D22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011AB"/>
    <w:multiLevelType w:val="hybridMultilevel"/>
    <w:tmpl w:val="DB1EABC8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0">
    <w:nsid w:val="2B9D4F65"/>
    <w:multiLevelType w:val="hybridMultilevel"/>
    <w:tmpl w:val="FF38BB6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D25D3"/>
    <w:multiLevelType w:val="hybridMultilevel"/>
    <w:tmpl w:val="94BA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93166"/>
    <w:multiLevelType w:val="hybridMultilevel"/>
    <w:tmpl w:val="24D44908"/>
    <w:lvl w:ilvl="0" w:tplc="768ECB26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4A55B0"/>
    <w:multiLevelType w:val="hybridMultilevel"/>
    <w:tmpl w:val="02E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E2A3B"/>
    <w:multiLevelType w:val="hybridMultilevel"/>
    <w:tmpl w:val="886C06FA"/>
    <w:lvl w:ilvl="0" w:tplc="EDFEE7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D2403F"/>
    <w:multiLevelType w:val="hybridMultilevel"/>
    <w:tmpl w:val="78DE678C"/>
    <w:lvl w:ilvl="0" w:tplc="F89631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3A6F84"/>
    <w:multiLevelType w:val="hybridMultilevel"/>
    <w:tmpl w:val="AF16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D1505F"/>
    <w:multiLevelType w:val="hybridMultilevel"/>
    <w:tmpl w:val="E46A78CE"/>
    <w:lvl w:ilvl="0" w:tplc="92DC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F58BF"/>
    <w:multiLevelType w:val="hybridMultilevel"/>
    <w:tmpl w:val="E16ECAF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F84D3E"/>
    <w:multiLevelType w:val="hybridMultilevel"/>
    <w:tmpl w:val="FD44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025101"/>
    <w:multiLevelType w:val="hybridMultilevel"/>
    <w:tmpl w:val="9D58ADA6"/>
    <w:lvl w:ilvl="0" w:tplc="EC422F5E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E5BCF"/>
    <w:multiLevelType w:val="multilevel"/>
    <w:tmpl w:val="C0BC9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B0C05"/>
    <w:multiLevelType w:val="hybridMultilevel"/>
    <w:tmpl w:val="AA90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E2250B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8B4264"/>
    <w:multiLevelType w:val="hybridMultilevel"/>
    <w:tmpl w:val="5D30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B83677"/>
    <w:multiLevelType w:val="hybridMultilevel"/>
    <w:tmpl w:val="78C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482"/>
    <w:multiLevelType w:val="hybridMultilevel"/>
    <w:tmpl w:val="1482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484188"/>
    <w:multiLevelType w:val="hybridMultilevel"/>
    <w:tmpl w:val="B880A422"/>
    <w:lvl w:ilvl="0" w:tplc="E5EAFD6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C617B76"/>
    <w:multiLevelType w:val="hybridMultilevel"/>
    <w:tmpl w:val="D9705DC6"/>
    <w:lvl w:ilvl="0" w:tplc="A5F4072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A23CC"/>
    <w:multiLevelType w:val="hybridMultilevel"/>
    <w:tmpl w:val="EBC2F37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31"/>
  </w:num>
  <w:num w:numId="5">
    <w:abstractNumId w:val="35"/>
  </w:num>
  <w:num w:numId="6">
    <w:abstractNumId w:val="2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30"/>
  </w:num>
  <w:num w:numId="14">
    <w:abstractNumId w:val="4"/>
  </w:num>
  <w:num w:numId="15">
    <w:abstractNumId w:val="3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5"/>
  </w:num>
  <w:num w:numId="28">
    <w:abstractNumId w:val="38"/>
  </w:num>
  <w:num w:numId="29">
    <w:abstractNumId w:val="33"/>
  </w:num>
  <w:num w:numId="30">
    <w:abstractNumId w:val="23"/>
  </w:num>
  <w:num w:numId="31">
    <w:abstractNumId w:val="8"/>
  </w:num>
  <w:num w:numId="32">
    <w:abstractNumId w:val="40"/>
  </w:num>
  <w:num w:numId="33">
    <w:abstractNumId w:val="24"/>
  </w:num>
  <w:num w:numId="34">
    <w:abstractNumId w:val="26"/>
  </w:num>
  <w:num w:numId="35">
    <w:abstractNumId w:val="3"/>
  </w:num>
  <w:num w:numId="36">
    <w:abstractNumId w:val="32"/>
  </w:num>
  <w:num w:numId="37">
    <w:abstractNumId w:val="41"/>
  </w:num>
  <w:num w:numId="38">
    <w:abstractNumId w:val="2"/>
  </w:num>
  <w:num w:numId="39">
    <w:abstractNumId w:val="37"/>
  </w:num>
  <w:num w:numId="40">
    <w:abstractNumId w:val="19"/>
  </w:num>
  <w:num w:numId="41">
    <w:abstractNumId w:val="17"/>
  </w:num>
  <w:num w:numId="42">
    <w:abstractNumId w:val="44"/>
  </w:num>
  <w:num w:numId="43">
    <w:abstractNumId w:val="11"/>
  </w:num>
  <w:num w:numId="44">
    <w:abstractNumId w:val="28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2723"/>
    <w:rsid w:val="00000655"/>
    <w:rsid w:val="00006B63"/>
    <w:rsid w:val="00013AB5"/>
    <w:rsid w:val="00021704"/>
    <w:rsid w:val="0002505E"/>
    <w:rsid w:val="0002732C"/>
    <w:rsid w:val="00071849"/>
    <w:rsid w:val="0009054A"/>
    <w:rsid w:val="00097667"/>
    <w:rsid w:val="00097EB1"/>
    <w:rsid w:val="000A4E1A"/>
    <w:rsid w:val="000B290E"/>
    <w:rsid w:val="000D27D4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7896"/>
    <w:rsid w:val="001810E5"/>
    <w:rsid w:val="001A118A"/>
    <w:rsid w:val="001A5696"/>
    <w:rsid w:val="001B036D"/>
    <w:rsid w:val="001D19CE"/>
    <w:rsid w:val="00210C5C"/>
    <w:rsid w:val="00212DFE"/>
    <w:rsid w:val="00231D27"/>
    <w:rsid w:val="002344B6"/>
    <w:rsid w:val="0023623B"/>
    <w:rsid w:val="0023788C"/>
    <w:rsid w:val="00241ADC"/>
    <w:rsid w:val="00246A2E"/>
    <w:rsid w:val="00247AB2"/>
    <w:rsid w:val="0025356F"/>
    <w:rsid w:val="00260076"/>
    <w:rsid w:val="00260B34"/>
    <w:rsid w:val="00271A9C"/>
    <w:rsid w:val="00277E00"/>
    <w:rsid w:val="00284CC1"/>
    <w:rsid w:val="002A4D8C"/>
    <w:rsid w:val="002C49CD"/>
    <w:rsid w:val="002E4B90"/>
    <w:rsid w:val="002F0507"/>
    <w:rsid w:val="00327286"/>
    <w:rsid w:val="00333E31"/>
    <w:rsid w:val="00333FDC"/>
    <w:rsid w:val="0033416E"/>
    <w:rsid w:val="0034265E"/>
    <w:rsid w:val="0034571B"/>
    <w:rsid w:val="00360653"/>
    <w:rsid w:val="003725F7"/>
    <w:rsid w:val="00372987"/>
    <w:rsid w:val="0037358B"/>
    <w:rsid w:val="00376FFA"/>
    <w:rsid w:val="0038667B"/>
    <w:rsid w:val="00394558"/>
    <w:rsid w:val="00394E01"/>
    <w:rsid w:val="003A3C7F"/>
    <w:rsid w:val="003A6D91"/>
    <w:rsid w:val="003B2081"/>
    <w:rsid w:val="003C6E3A"/>
    <w:rsid w:val="003D536F"/>
    <w:rsid w:val="003F641E"/>
    <w:rsid w:val="00402704"/>
    <w:rsid w:val="004037A8"/>
    <w:rsid w:val="00412BAD"/>
    <w:rsid w:val="004154E2"/>
    <w:rsid w:val="004170EC"/>
    <w:rsid w:val="0041768D"/>
    <w:rsid w:val="00440382"/>
    <w:rsid w:val="00445D26"/>
    <w:rsid w:val="00461127"/>
    <w:rsid w:val="00474B97"/>
    <w:rsid w:val="00477418"/>
    <w:rsid w:val="00490568"/>
    <w:rsid w:val="004A3A57"/>
    <w:rsid w:val="004A5DEB"/>
    <w:rsid w:val="004B5764"/>
    <w:rsid w:val="004D4E60"/>
    <w:rsid w:val="004E04C6"/>
    <w:rsid w:val="004E2E8E"/>
    <w:rsid w:val="004E689A"/>
    <w:rsid w:val="005021D3"/>
    <w:rsid w:val="00523768"/>
    <w:rsid w:val="005364CB"/>
    <w:rsid w:val="00537ACC"/>
    <w:rsid w:val="0054107D"/>
    <w:rsid w:val="005639D7"/>
    <w:rsid w:val="00571ED4"/>
    <w:rsid w:val="0057505A"/>
    <w:rsid w:val="00580E5F"/>
    <w:rsid w:val="00580FEF"/>
    <w:rsid w:val="00584DAE"/>
    <w:rsid w:val="00590E72"/>
    <w:rsid w:val="00593949"/>
    <w:rsid w:val="005A218A"/>
    <w:rsid w:val="005A564D"/>
    <w:rsid w:val="005A7E37"/>
    <w:rsid w:val="005B3DCC"/>
    <w:rsid w:val="005B4621"/>
    <w:rsid w:val="005B4C3B"/>
    <w:rsid w:val="005C0860"/>
    <w:rsid w:val="005E2723"/>
    <w:rsid w:val="005E6335"/>
    <w:rsid w:val="005F6406"/>
    <w:rsid w:val="0060151A"/>
    <w:rsid w:val="00612211"/>
    <w:rsid w:val="00614A73"/>
    <w:rsid w:val="00620B4B"/>
    <w:rsid w:val="00622AF9"/>
    <w:rsid w:val="006353E6"/>
    <w:rsid w:val="00662EEF"/>
    <w:rsid w:val="0067768F"/>
    <w:rsid w:val="00683E8A"/>
    <w:rsid w:val="00695A95"/>
    <w:rsid w:val="0069742A"/>
    <w:rsid w:val="006A3925"/>
    <w:rsid w:val="006B0E66"/>
    <w:rsid w:val="006B1EF8"/>
    <w:rsid w:val="006E6D2E"/>
    <w:rsid w:val="00700E35"/>
    <w:rsid w:val="00706062"/>
    <w:rsid w:val="00736048"/>
    <w:rsid w:val="00740994"/>
    <w:rsid w:val="0076225E"/>
    <w:rsid w:val="007942AE"/>
    <w:rsid w:val="007A7D05"/>
    <w:rsid w:val="007B1CE4"/>
    <w:rsid w:val="007E1843"/>
    <w:rsid w:val="007E446E"/>
    <w:rsid w:val="007F3F3A"/>
    <w:rsid w:val="00805851"/>
    <w:rsid w:val="0081548F"/>
    <w:rsid w:val="00816E4D"/>
    <w:rsid w:val="008353EA"/>
    <w:rsid w:val="008439EC"/>
    <w:rsid w:val="00843B6A"/>
    <w:rsid w:val="00845007"/>
    <w:rsid w:val="0087385A"/>
    <w:rsid w:val="00876B79"/>
    <w:rsid w:val="00880B0B"/>
    <w:rsid w:val="00890D18"/>
    <w:rsid w:val="008A200A"/>
    <w:rsid w:val="008A55A8"/>
    <w:rsid w:val="008B0D7D"/>
    <w:rsid w:val="008C4A65"/>
    <w:rsid w:val="008E2E93"/>
    <w:rsid w:val="008F0614"/>
    <w:rsid w:val="009219ED"/>
    <w:rsid w:val="009234DE"/>
    <w:rsid w:val="009256E2"/>
    <w:rsid w:val="00944FD6"/>
    <w:rsid w:val="00946402"/>
    <w:rsid w:val="00964673"/>
    <w:rsid w:val="00981CB6"/>
    <w:rsid w:val="00983774"/>
    <w:rsid w:val="00994156"/>
    <w:rsid w:val="00997F39"/>
    <w:rsid w:val="009A520D"/>
    <w:rsid w:val="009A7516"/>
    <w:rsid w:val="009D7EB6"/>
    <w:rsid w:val="00A326FF"/>
    <w:rsid w:val="00A36B4C"/>
    <w:rsid w:val="00A41A98"/>
    <w:rsid w:val="00A46308"/>
    <w:rsid w:val="00A51341"/>
    <w:rsid w:val="00A55785"/>
    <w:rsid w:val="00A612DB"/>
    <w:rsid w:val="00A67343"/>
    <w:rsid w:val="00A73FEA"/>
    <w:rsid w:val="00AB6965"/>
    <w:rsid w:val="00AD0FBB"/>
    <w:rsid w:val="00AD14AB"/>
    <w:rsid w:val="00AD4382"/>
    <w:rsid w:val="00AE09E8"/>
    <w:rsid w:val="00AE4D0B"/>
    <w:rsid w:val="00AF21C8"/>
    <w:rsid w:val="00B212AC"/>
    <w:rsid w:val="00B352C5"/>
    <w:rsid w:val="00B457F1"/>
    <w:rsid w:val="00B47B24"/>
    <w:rsid w:val="00B567CD"/>
    <w:rsid w:val="00B74E84"/>
    <w:rsid w:val="00B91359"/>
    <w:rsid w:val="00BA29F1"/>
    <w:rsid w:val="00BE110E"/>
    <w:rsid w:val="00C17171"/>
    <w:rsid w:val="00C25B09"/>
    <w:rsid w:val="00C4599D"/>
    <w:rsid w:val="00C463A0"/>
    <w:rsid w:val="00C538B5"/>
    <w:rsid w:val="00C70CAA"/>
    <w:rsid w:val="00C7700A"/>
    <w:rsid w:val="00C855DA"/>
    <w:rsid w:val="00C86649"/>
    <w:rsid w:val="00CA43E4"/>
    <w:rsid w:val="00CF2234"/>
    <w:rsid w:val="00CF5CCB"/>
    <w:rsid w:val="00D072AC"/>
    <w:rsid w:val="00D176EC"/>
    <w:rsid w:val="00D318CC"/>
    <w:rsid w:val="00D4679D"/>
    <w:rsid w:val="00D53A59"/>
    <w:rsid w:val="00D60E2E"/>
    <w:rsid w:val="00D6179C"/>
    <w:rsid w:val="00D64A36"/>
    <w:rsid w:val="00D732BB"/>
    <w:rsid w:val="00D82D23"/>
    <w:rsid w:val="00DA13D0"/>
    <w:rsid w:val="00DE5CF4"/>
    <w:rsid w:val="00DF27D3"/>
    <w:rsid w:val="00E00679"/>
    <w:rsid w:val="00E07683"/>
    <w:rsid w:val="00E15E43"/>
    <w:rsid w:val="00E446F4"/>
    <w:rsid w:val="00E52420"/>
    <w:rsid w:val="00E55262"/>
    <w:rsid w:val="00E64B2B"/>
    <w:rsid w:val="00EB56B7"/>
    <w:rsid w:val="00EB58EC"/>
    <w:rsid w:val="00EC2B3F"/>
    <w:rsid w:val="00EC5D33"/>
    <w:rsid w:val="00EE5EDB"/>
    <w:rsid w:val="00F0168B"/>
    <w:rsid w:val="00F146AA"/>
    <w:rsid w:val="00F32800"/>
    <w:rsid w:val="00F34FE2"/>
    <w:rsid w:val="00F415AB"/>
    <w:rsid w:val="00F41A9B"/>
    <w:rsid w:val="00F53BCB"/>
    <w:rsid w:val="00F61213"/>
    <w:rsid w:val="00F63D20"/>
    <w:rsid w:val="00F657C2"/>
    <w:rsid w:val="00F66DE5"/>
    <w:rsid w:val="00F93BAA"/>
    <w:rsid w:val="00FB7593"/>
    <w:rsid w:val="00FD03E8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help</cp:lastModifiedBy>
  <cp:revision>2</cp:revision>
  <cp:lastPrinted>2010-01-08T17:43:00Z</cp:lastPrinted>
  <dcterms:created xsi:type="dcterms:W3CDTF">2011-10-11T12:34:00Z</dcterms:created>
  <dcterms:modified xsi:type="dcterms:W3CDTF">2011-10-11T12:34:00Z</dcterms:modified>
</cp:coreProperties>
</file>