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MINUTES</w:t>
      </w:r>
    </w:p>
    <w:p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rsidR="009735AD" w:rsidRPr="003D4320" w:rsidRDefault="009735AD" w:rsidP="005F6406">
      <w:pPr>
        <w:tabs>
          <w:tab w:val="left" w:pos="-388"/>
          <w:tab w:val="left" w:pos="0"/>
          <w:tab w:val="left" w:pos="450"/>
        </w:tabs>
        <w:rPr>
          <w:rFonts w:asciiTheme="majorHAnsi" w:hAnsiTheme="majorHAnsi"/>
          <w:szCs w:val="22"/>
        </w:rPr>
      </w:pPr>
    </w:p>
    <w:p w:rsidR="00EA2223" w:rsidRDefault="00EA2223" w:rsidP="005F6406">
      <w:pPr>
        <w:tabs>
          <w:tab w:val="left" w:pos="-388"/>
          <w:tab w:val="left" w:pos="0"/>
          <w:tab w:val="left" w:pos="450"/>
          <w:tab w:val="left" w:pos="1890"/>
        </w:tabs>
        <w:ind w:left="1440" w:hanging="1440"/>
        <w:rPr>
          <w:rFonts w:asciiTheme="majorHAnsi" w:hAnsiTheme="majorHAnsi"/>
          <w:szCs w:val="22"/>
        </w:rPr>
      </w:pPr>
    </w:p>
    <w:p w:rsidR="009735AD" w:rsidRPr="003D4320" w:rsidRDefault="009735AD" w:rsidP="005F6406">
      <w:pPr>
        <w:tabs>
          <w:tab w:val="left" w:pos="-388"/>
          <w:tab w:val="left" w:pos="0"/>
          <w:tab w:val="left" w:pos="450"/>
          <w:tab w:val="left" w:pos="1890"/>
        </w:tabs>
        <w:ind w:left="1440" w:hanging="1440"/>
        <w:rPr>
          <w:rFonts w:asciiTheme="majorHAnsi" w:hAnsiTheme="majorHAnsi"/>
          <w:szCs w:val="22"/>
        </w:rPr>
      </w:pPr>
      <w:bookmarkStart w:id="0" w:name="_GoBack"/>
      <w:bookmarkEnd w:id="0"/>
      <w:r w:rsidRPr="003D4320">
        <w:rPr>
          <w:rFonts w:asciiTheme="majorHAnsi" w:hAnsiTheme="majorHAnsi"/>
          <w:szCs w:val="22"/>
        </w:rPr>
        <w:t>DATE:</w:t>
      </w:r>
      <w:r w:rsidRPr="003D4320">
        <w:rPr>
          <w:rFonts w:asciiTheme="majorHAnsi" w:hAnsiTheme="majorHAnsi"/>
          <w:szCs w:val="22"/>
        </w:rPr>
        <w:tab/>
      </w:r>
      <w:r w:rsidR="00B3249D">
        <w:rPr>
          <w:rFonts w:asciiTheme="majorHAnsi" w:hAnsiTheme="majorHAnsi"/>
          <w:szCs w:val="22"/>
        </w:rPr>
        <w:t>April 5</w:t>
      </w:r>
      <w:r w:rsidR="005F4FA6" w:rsidRPr="003D4320">
        <w:rPr>
          <w:rFonts w:asciiTheme="majorHAnsi" w:hAnsiTheme="majorHAnsi"/>
          <w:szCs w:val="22"/>
        </w:rPr>
        <w:t>, 2012</w:t>
      </w:r>
    </w:p>
    <w:p w:rsidR="00EF1222" w:rsidRPr="00824028" w:rsidRDefault="009735AD" w:rsidP="00824028">
      <w:pPr>
        <w:ind w:left="1440" w:hanging="1440"/>
        <w:rPr>
          <w:rFonts w:asciiTheme="majorHAnsi" w:hAnsiTheme="majorHAnsi"/>
          <w:szCs w:val="22"/>
        </w:rPr>
      </w:pPr>
      <w:r w:rsidRPr="00824028">
        <w:rPr>
          <w:rFonts w:asciiTheme="majorHAnsi" w:hAnsiTheme="majorHAnsi"/>
          <w:szCs w:val="22"/>
        </w:rPr>
        <w:t xml:space="preserve">PRESENT: </w:t>
      </w:r>
      <w:r w:rsidRPr="00824028">
        <w:rPr>
          <w:rFonts w:asciiTheme="majorHAnsi" w:hAnsiTheme="majorHAnsi"/>
          <w:szCs w:val="22"/>
        </w:rPr>
        <w:tab/>
      </w:r>
      <w:r w:rsidR="003B6BC7" w:rsidRPr="00824028">
        <w:rPr>
          <w:rFonts w:asciiTheme="majorHAnsi" w:hAnsiTheme="majorHAnsi"/>
          <w:szCs w:val="22"/>
        </w:rPr>
        <w:t xml:space="preserve">Adriana Malheiro, Andrea Gaedigk, </w:t>
      </w:r>
      <w:r w:rsidR="00B3249D">
        <w:rPr>
          <w:rFonts w:asciiTheme="majorHAnsi" w:hAnsiTheme="majorHAnsi"/>
          <w:szCs w:val="22"/>
        </w:rPr>
        <w:t>Daniel Mueller, Dina Paltoo, Grace Kuo</w:t>
      </w:r>
      <w:r w:rsidR="003B6BC7" w:rsidRPr="00824028">
        <w:rPr>
          <w:rFonts w:asciiTheme="majorHAnsi" w:hAnsiTheme="majorHAnsi"/>
          <w:szCs w:val="22"/>
        </w:rPr>
        <w:t xml:space="preserve">, </w:t>
      </w:r>
      <w:r w:rsidR="00824028">
        <w:rPr>
          <w:rFonts w:asciiTheme="majorHAnsi" w:hAnsiTheme="majorHAnsi"/>
          <w:szCs w:val="22"/>
        </w:rPr>
        <w:t>James Hoffman, Katrin Upsalla,</w:t>
      </w:r>
      <w:r w:rsidR="003B6BC7" w:rsidRPr="00824028">
        <w:rPr>
          <w:rFonts w:asciiTheme="majorHAnsi" w:hAnsiTheme="majorHAnsi"/>
          <w:szCs w:val="22"/>
        </w:rPr>
        <w:t xml:space="preserve"> </w:t>
      </w:r>
      <w:r w:rsidR="00824028">
        <w:rPr>
          <w:rFonts w:asciiTheme="majorHAnsi" w:hAnsiTheme="majorHAnsi"/>
          <w:szCs w:val="22"/>
        </w:rPr>
        <w:t xml:space="preserve">Kevin Hicks, </w:t>
      </w:r>
      <w:r w:rsidR="003B6BC7" w:rsidRPr="00824028">
        <w:rPr>
          <w:rFonts w:asciiTheme="majorHAnsi" w:hAnsiTheme="majorHAnsi"/>
          <w:szCs w:val="22"/>
        </w:rPr>
        <w:t xml:space="preserve">Mary Relling, </w:t>
      </w:r>
      <w:r w:rsidR="00824028">
        <w:rPr>
          <w:rFonts w:asciiTheme="majorHAnsi" w:hAnsiTheme="majorHAnsi"/>
          <w:szCs w:val="22"/>
        </w:rPr>
        <w:t>Rachel Tyndale</w:t>
      </w:r>
      <w:r w:rsidR="003B6BC7" w:rsidRPr="00824028">
        <w:rPr>
          <w:rFonts w:asciiTheme="majorHAnsi" w:hAnsiTheme="majorHAnsi"/>
          <w:szCs w:val="22"/>
        </w:rPr>
        <w:t xml:space="preserve">, </w:t>
      </w:r>
      <w:r w:rsidR="005E6CC2">
        <w:rPr>
          <w:rFonts w:asciiTheme="majorHAnsi" w:hAnsiTheme="majorHAnsi"/>
          <w:szCs w:val="22"/>
        </w:rPr>
        <w:t xml:space="preserve">Rochelle Long, Sam Johnson, </w:t>
      </w:r>
      <w:r w:rsidR="003B6BC7" w:rsidRPr="00824028">
        <w:rPr>
          <w:rFonts w:asciiTheme="majorHAnsi" w:hAnsiTheme="majorHAnsi"/>
          <w:szCs w:val="22"/>
        </w:rPr>
        <w:t xml:space="preserve">Stuart Scott, </w:t>
      </w:r>
      <w:r w:rsidR="005E6CC2">
        <w:rPr>
          <w:rFonts w:asciiTheme="majorHAnsi" w:hAnsiTheme="majorHAnsi"/>
          <w:szCs w:val="22"/>
        </w:rPr>
        <w:t>Teri Klein</w:t>
      </w:r>
      <w:r w:rsidR="00EF1222" w:rsidRPr="00824028">
        <w:rPr>
          <w:rFonts w:asciiTheme="majorHAnsi" w:hAnsiTheme="majorHAnsi"/>
          <w:szCs w:val="22"/>
        </w:rPr>
        <w:t xml:space="preserve">   </w:t>
      </w:r>
    </w:p>
    <w:p w:rsidR="00EF1222" w:rsidRPr="003D4320" w:rsidRDefault="00EF1222" w:rsidP="00EF1222">
      <w:pPr>
        <w:rPr>
          <w:rFonts w:asciiTheme="majorHAnsi" w:hAnsiTheme="majorHAnsi"/>
          <w:szCs w:val="22"/>
        </w:rPr>
      </w:pPr>
    </w:p>
    <w:p w:rsidR="00923BA5" w:rsidRPr="003D4320" w:rsidRDefault="00923BA5" w:rsidP="005F6406">
      <w:pPr>
        <w:pStyle w:val="BodyTextIndent"/>
        <w:tabs>
          <w:tab w:val="left" w:pos="1890"/>
        </w:tabs>
        <w:rPr>
          <w:rFonts w:asciiTheme="majorHAnsi" w:hAnsiTheme="majorHAnsi"/>
          <w:sz w:val="22"/>
          <w:szCs w:val="22"/>
        </w:rPr>
      </w:pPr>
    </w:p>
    <w:p w:rsidR="009735AD" w:rsidRPr="003D4320" w:rsidRDefault="009735AD" w:rsidP="005F6406">
      <w:pPr>
        <w:tabs>
          <w:tab w:val="left" w:pos="-388"/>
          <w:tab w:val="left" w:pos="0"/>
          <w:tab w:val="left" w:pos="450"/>
          <w:tab w:val="left" w:pos="1890"/>
        </w:tabs>
        <w:rPr>
          <w:rFonts w:asciiTheme="majorHAnsi" w:hAnsiTheme="majorHAnsi"/>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tblPr>
      <w:tblGrid>
        <w:gridCol w:w="2880"/>
        <w:gridCol w:w="7290"/>
        <w:gridCol w:w="4304"/>
      </w:tblGrid>
      <w:tr w:rsidR="009735AD" w:rsidRPr="003D4320">
        <w:trPr>
          <w:tblHeader/>
        </w:trPr>
        <w:tc>
          <w:tcPr>
            <w:tcW w:w="2880" w:type="dxa"/>
            <w:tcBorders>
              <w:top w:val="single" w:sz="6" w:space="0" w:color="000000"/>
              <w:left w:val="single" w:sz="6" w:space="0" w:color="000000"/>
              <w:bottom w:val="single" w:sz="6" w:space="0" w:color="000000"/>
              <w:right w:val="single" w:sz="6" w:space="0" w:color="000000"/>
            </w:tcBorders>
          </w:tcPr>
          <w:p w:rsidR="009735AD" w:rsidRPr="003D4320" w:rsidRDefault="009735AD" w:rsidP="005F6406">
            <w:pPr>
              <w:tabs>
                <w:tab w:val="left" w:pos="-388"/>
                <w:tab w:val="left" w:pos="0"/>
                <w:tab w:val="left" w:pos="450"/>
              </w:tabs>
              <w:spacing w:after="58"/>
              <w:rPr>
                <w:rFonts w:asciiTheme="majorHAnsi" w:hAnsiTheme="majorHAnsi"/>
                <w:szCs w:val="22"/>
              </w:rPr>
            </w:pPr>
            <w:r w:rsidRPr="003D4320">
              <w:rPr>
                <w:rFonts w:asciiTheme="majorHAnsi" w:hAnsiTheme="majorHAnsi"/>
                <w:szCs w:val="22"/>
              </w:rPr>
              <w:t>TOPIC</w:t>
            </w:r>
          </w:p>
        </w:tc>
        <w:tc>
          <w:tcPr>
            <w:tcW w:w="7290" w:type="dxa"/>
            <w:tcBorders>
              <w:top w:val="single" w:sz="6" w:space="0" w:color="000000"/>
              <w:left w:val="single" w:sz="6" w:space="0" w:color="000000"/>
              <w:bottom w:val="single" w:sz="6" w:space="0" w:color="000000"/>
              <w:right w:val="single" w:sz="6" w:space="0" w:color="000000"/>
            </w:tcBorders>
          </w:tcPr>
          <w:p w:rsidR="009735AD" w:rsidRPr="003D4320" w:rsidRDefault="009735AD" w:rsidP="005F6406">
            <w:pPr>
              <w:tabs>
                <w:tab w:val="left" w:pos="-388"/>
                <w:tab w:val="left" w:pos="0"/>
                <w:tab w:val="left" w:pos="450"/>
              </w:tabs>
              <w:spacing w:after="58"/>
              <w:rPr>
                <w:rFonts w:asciiTheme="majorHAnsi" w:hAnsiTheme="majorHAnsi"/>
                <w:szCs w:val="22"/>
              </w:rPr>
            </w:pPr>
            <w:r w:rsidRPr="003D4320">
              <w:rPr>
                <w:rFonts w:asciiTheme="majorHAnsi" w:hAnsiTheme="majorHAnsi"/>
                <w:szCs w:val="22"/>
              </w:rPr>
              <w:t>DISCUSSION/ACTION</w:t>
            </w:r>
          </w:p>
        </w:tc>
        <w:tc>
          <w:tcPr>
            <w:tcW w:w="4304" w:type="dxa"/>
            <w:tcBorders>
              <w:top w:val="single" w:sz="6" w:space="0" w:color="000000"/>
              <w:left w:val="single" w:sz="6" w:space="0" w:color="000000"/>
              <w:bottom w:val="single" w:sz="6" w:space="0" w:color="000000"/>
              <w:right w:val="single" w:sz="6" w:space="0" w:color="000000"/>
            </w:tcBorders>
          </w:tcPr>
          <w:p w:rsidR="009735AD" w:rsidRPr="003D4320" w:rsidRDefault="009735AD" w:rsidP="005F6406">
            <w:pPr>
              <w:tabs>
                <w:tab w:val="left" w:pos="-388"/>
                <w:tab w:val="left" w:pos="0"/>
                <w:tab w:val="left" w:pos="450"/>
              </w:tabs>
              <w:spacing w:after="58"/>
              <w:rPr>
                <w:rFonts w:asciiTheme="majorHAnsi" w:hAnsiTheme="majorHAnsi"/>
                <w:szCs w:val="22"/>
              </w:rPr>
            </w:pPr>
            <w:r w:rsidRPr="003D4320">
              <w:rPr>
                <w:rFonts w:asciiTheme="majorHAnsi" w:hAnsiTheme="majorHAnsi"/>
                <w:szCs w:val="22"/>
              </w:rPr>
              <w:t>FOLLOW-UP</w:t>
            </w:r>
          </w:p>
        </w:tc>
      </w:tr>
      <w:tr w:rsidR="00C8424B" w:rsidRPr="003D4320">
        <w:tc>
          <w:tcPr>
            <w:tcW w:w="2880" w:type="dxa"/>
            <w:tcBorders>
              <w:top w:val="single" w:sz="6" w:space="0" w:color="000000"/>
              <w:left w:val="single" w:sz="6" w:space="0" w:color="000000"/>
              <w:bottom w:val="single" w:sz="6" w:space="0" w:color="000000"/>
              <w:right w:val="single" w:sz="6" w:space="0" w:color="000000"/>
            </w:tcBorders>
          </w:tcPr>
          <w:p w:rsidR="00C8424B" w:rsidRPr="003D4320" w:rsidRDefault="00B3249D" w:rsidP="00864177">
            <w:pPr>
              <w:widowControl/>
              <w:rPr>
                <w:rFonts w:asciiTheme="majorHAnsi" w:hAnsiTheme="majorHAnsi"/>
                <w:szCs w:val="22"/>
              </w:rPr>
            </w:pPr>
            <w:r w:rsidRPr="00B3249D">
              <w:rPr>
                <w:rFonts w:asciiTheme="majorHAnsi" w:hAnsiTheme="majorHAnsi"/>
                <w:szCs w:val="22"/>
              </w:rPr>
              <w:t>Author involvement in CPIC guidelines</w:t>
            </w:r>
          </w:p>
        </w:tc>
        <w:tc>
          <w:tcPr>
            <w:tcW w:w="7290" w:type="dxa"/>
            <w:tcBorders>
              <w:top w:val="single" w:sz="6" w:space="0" w:color="000000"/>
              <w:left w:val="single" w:sz="6" w:space="0" w:color="000000"/>
              <w:bottom w:val="single" w:sz="6" w:space="0" w:color="000000"/>
              <w:right w:val="single" w:sz="6" w:space="0" w:color="000000"/>
            </w:tcBorders>
          </w:tcPr>
          <w:p w:rsidR="00B3249D" w:rsidRPr="003D4320" w:rsidRDefault="00795A80" w:rsidP="00B3249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 xml:space="preserve">It was discussed that authors of CPIC guidelines should have expertise to contribute. Senior authors may of course hand-pick trainees to assist. CPIC guidelines will be highly scrutinized and must be able to stand up to </w:t>
            </w:r>
            <w:r w:rsidR="00AC7B30">
              <w:rPr>
                <w:rFonts w:asciiTheme="majorHAnsi" w:hAnsiTheme="majorHAnsi"/>
                <w:szCs w:val="22"/>
              </w:rPr>
              <w:t>criticisms</w:t>
            </w:r>
            <w:r>
              <w:rPr>
                <w:rFonts w:asciiTheme="majorHAnsi" w:hAnsiTheme="majorHAnsi"/>
                <w:szCs w:val="22"/>
              </w:rPr>
              <w:t>.</w:t>
            </w:r>
          </w:p>
          <w:p w:rsidR="00C8424B" w:rsidRPr="003D4320" w:rsidRDefault="00C8424B" w:rsidP="00864177">
            <w:pPr>
              <w:pStyle w:val="ListParagraph"/>
              <w:widowControl/>
              <w:tabs>
                <w:tab w:val="left" w:pos="526"/>
                <w:tab w:val="left" w:pos="1102"/>
                <w:tab w:val="left" w:pos="1627"/>
                <w:tab w:val="left" w:pos="2152"/>
              </w:tabs>
              <w:ind w:left="0"/>
              <w:rPr>
                <w:rFonts w:asciiTheme="majorHAnsi" w:hAnsiTheme="majorHAnsi"/>
                <w:szCs w:val="22"/>
              </w:rPr>
            </w:pPr>
          </w:p>
        </w:tc>
        <w:tc>
          <w:tcPr>
            <w:tcW w:w="4304" w:type="dxa"/>
            <w:tcBorders>
              <w:top w:val="single" w:sz="6" w:space="0" w:color="000000"/>
              <w:left w:val="single" w:sz="6" w:space="0" w:color="000000"/>
              <w:bottom w:val="single" w:sz="6" w:space="0" w:color="000000"/>
              <w:right w:val="single" w:sz="6" w:space="0" w:color="000000"/>
            </w:tcBorders>
          </w:tcPr>
          <w:p w:rsidR="00C8424B" w:rsidRPr="003D4320" w:rsidRDefault="00795A80" w:rsidP="00B3249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Teri and Mary will clarify for authors that co-authors must make meaningful and high-quality contributions.</w:t>
            </w:r>
          </w:p>
        </w:tc>
      </w:tr>
      <w:tr w:rsidR="00C8424B" w:rsidRPr="003D4320">
        <w:tc>
          <w:tcPr>
            <w:tcW w:w="2880" w:type="dxa"/>
            <w:tcBorders>
              <w:top w:val="single" w:sz="6" w:space="0" w:color="000000"/>
              <w:left w:val="single" w:sz="6" w:space="0" w:color="000000"/>
              <w:bottom w:val="single" w:sz="6" w:space="0" w:color="000000"/>
              <w:right w:val="single" w:sz="6" w:space="0" w:color="000000"/>
            </w:tcBorders>
          </w:tcPr>
          <w:p w:rsidR="00B3249D" w:rsidRPr="00B3249D" w:rsidRDefault="00B3249D" w:rsidP="00B3249D">
            <w:pPr>
              <w:widowControl/>
              <w:rPr>
                <w:rFonts w:asciiTheme="majorHAnsi" w:hAnsiTheme="majorHAnsi"/>
                <w:szCs w:val="22"/>
              </w:rPr>
            </w:pPr>
            <w:r w:rsidRPr="00B3249D">
              <w:rPr>
                <w:rFonts w:asciiTheme="majorHAnsi" w:hAnsiTheme="majorHAnsi"/>
                <w:szCs w:val="22"/>
              </w:rPr>
              <w:t>SLC</w:t>
            </w:r>
            <w:r>
              <w:rPr>
                <w:rFonts w:asciiTheme="majorHAnsi" w:hAnsiTheme="majorHAnsi"/>
                <w:szCs w:val="22"/>
              </w:rPr>
              <w:t xml:space="preserve">O1B1/Statins, paper is in press                     </w:t>
            </w:r>
            <w:r w:rsidRPr="00B3249D">
              <w:rPr>
                <w:rFonts w:asciiTheme="majorHAnsi" w:hAnsiTheme="majorHAnsi"/>
                <w:szCs w:val="22"/>
              </w:rPr>
              <w:t xml:space="preserve"> </w:t>
            </w:r>
          </w:p>
          <w:p w:rsidR="00C8424B" w:rsidRPr="003D4320" w:rsidRDefault="00C8424B" w:rsidP="00864177">
            <w:pPr>
              <w:pStyle w:val="ListParagraph"/>
              <w:widowControl/>
              <w:ind w:left="0"/>
              <w:rPr>
                <w:rFonts w:asciiTheme="majorHAnsi" w:hAnsiTheme="majorHAnsi"/>
                <w:szCs w:val="22"/>
              </w:rPr>
            </w:pPr>
          </w:p>
        </w:tc>
        <w:tc>
          <w:tcPr>
            <w:tcW w:w="7290" w:type="dxa"/>
            <w:tcBorders>
              <w:top w:val="single" w:sz="6" w:space="0" w:color="000000"/>
              <w:left w:val="single" w:sz="6" w:space="0" w:color="000000"/>
              <w:bottom w:val="single" w:sz="6" w:space="0" w:color="000000"/>
              <w:right w:val="single" w:sz="6" w:space="0" w:color="000000"/>
            </w:tcBorders>
          </w:tcPr>
          <w:p w:rsidR="00C8424B" w:rsidRPr="003D4320" w:rsidRDefault="00B3249D" w:rsidP="00795A80">
            <w:pPr>
              <w:pStyle w:val="ListParagraph"/>
              <w:widowControl/>
              <w:tabs>
                <w:tab w:val="left" w:pos="0"/>
                <w:tab w:val="left" w:pos="543"/>
                <w:tab w:val="left" w:pos="1610"/>
                <w:tab w:val="left" w:pos="2169"/>
              </w:tabs>
              <w:ind w:left="0" w:hanging="1080"/>
              <w:rPr>
                <w:rFonts w:asciiTheme="majorHAnsi" w:hAnsiTheme="majorHAnsi"/>
                <w:szCs w:val="22"/>
              </w:rPr>
            </w:pPr>
            <w:r w:rsidRPr="00B3249D">
              <w:rPr>
                <w:rFonts w:asciiTheme="majorHAnsi" w:hAnsiTheme="majorHAnsi"/>
                <w:szCs w:val="22"/>
              </w:rPr>
              <w:t>Alg</w:t>
            </w:r>
            <w:r>
              <w:rPr>
                <w:rFonts w:asciiTheme="majorHAnsi" w:hAnsiTheme="majorHAnsi"/>
                <w:szCs w:val="22"/>
              </w:rPr>
              <w:t xml:space="preserve">               </w:t>
            </w:r>
            <w:r w:rsidR="00795A80">
              <w:rPr>
                <w:rFonts w:asciiTheme="majorHAnsi" w:hAnsiTheme="majorHAnsi"/>
                <w:szCs w:val="22"/>
              </w:rPr>
              <w:t xml:space="preserve">Mary provided updates for Russ </w:t>
            </w:r>
            <w:r>
              <w:rPr>
                <w:rFonts w:asciiTheme="majorHAnsi" w:hAnsiTheme="majorHAnsi"/>
                <w:szCs w:val="22"/>
              </w:rPr>
              <w:t>Wilke</w:t>
            </w:r>
            <w:r w:rsidR="00795A80">
              <w:rPr>
                <w:rFonts w:asciiTheme="majorHAnsi" w:hAnsiTheme="majorHAnsi"/>
                <w:szCs w:val="22"/>
              </w:rPr>
              <w:t>: that dosing a</w:t>
            </w:r>
            <w:r>
              <w:rPr>
                <w:rFonts w:asciiTheme="majorHAnsi" w:hAnsiTheme="majorHAnsi"/>
                <w:szCs w:val="22"/>
              </w:rPr>
              <w:t>lgo</w:t>
            </w:r>
            <w:r w:rsidRPr="00B3249D">
              <w:rPr>
                <w:rFonts w:asciiTheme="majorHAnsi" w:hAnsiTheme="majorHAnsi"/>
                <w:szCs w:val="22"/>
              </w:rPr>
              <w:t xml:space="preserve">rithms </w:t>
            </w:r>
            <w:r w:rsidR="00795A80">
              <w:rPr>
                <w:rFonts w:asciiTheme="majorHAnsi" w:hAnsiTheme="majorHAnsi"/>
                <w:szCs w:val="22"/>
              </w:rPr>
              <w:t xml:space="preserve">have been </w:t>
            </w:r>
            <w:r w:rsidRPr="00B3249D">
              <w:rPr>
                <w:rFonts w:asciiTheme="majorHAnsi" w:hAnsiTheme="majorHAnsi"/>
                <w:szCs w:val="22"/>
              </w:rPr>
              <w:t>implemented at Vanderbilt</w:t>
            </w:r>
            <w:r w:rsidR="00795A80">
              <w:rPr>
                <w:rFonts w:asciiTheme="majorHAnsi" w:hAnsiTheme="majorHAnsi"/>
                <w:szCs w:val="22"/>
              </w:rPr>
              <w:t xml:space="preserve"> and at Duke</w:t>
            </w:r>
            <w:r w:rsidRPr="00B3249D">
              <w:rPr>
                <w:rFonts w:asciiTheme="majorHAnsi" w:hAnsiTheme="majorHAnsi"/>
                <w:szCs w:val="22"/>
              </w:rPr>
              <w:t xml:space="preserve"> </w:t>
            </w:r>
            <w:r w:rsidR="00795A80" w:rsidRPr="00B3249D">
              <w:rPr>
                <w:rFonts w:asciiTheme="majorHAnsi" w:hAnsiTheme="majorHAnsi"/>
                <w:szCs w:val="22"/>
              </w:rPr>
              <w:t>(Voora/Ginsberg)</w:t>
            </w:r>
            <w:r w:rsidR="00795A80">
              <w:rPr>
                <w:rFonts w:asciiTheme="majorHAnsi" w:hAnsiTheme="majorHAnsi"/>
                <w:szCs w:val="22"/>
              </w:rPr>
              <w:t xml:space="preserve">; </w:t>
            </w:r>
            <w:r w:rsidR="00E162A9">
              <w:rPr>
                <w:rFonts w:asciiTheme="majorHAnsi" w:hAnsiTheme="majorHAnsi"/>
                <w:szCs w:val="22"/>
              </w:rPr>
              <w:t>Stuart Scott said they have plans.</w:t>
            </w:r>
          </w:p>
        </w:tc>
        <w:tc>
          <w:tcPr>
            <w:tcW w:w="4304" w:type="dxa"/>
            <w:tcBorders>
              <w:top w:val="single" w:sz="6" w:space="0" w:color="000000"/>
              <w:left w:val="single" w:sz="6" w:space="0" w:color="000000"/>
              <w:bottom w:val="single" w:sz="6" w:space="0" w:color="000000"/>
              <w:right w:val="single" w:sz="6" w:space="0" w:color="000000"/>
            </w:tcBorders>
          </w:tcPr>
          <w:p w:rsidR="00C8424B" w:rsidRPr="003D4320" w:rsidRDefault="00795A80" w:rsidP="00864177">
            <w:pPr>
              <w:widowControl/>
              <w:spacing w:before="100" w:beforeAutospacing="1" w:after="100" w:afterAutospacing="1"/>
              <w:rPr>
                <w:rFonts w:asciiTheme="majorHAnsi" w:hAnsiTheme="majorHAnsi"/>
                <w:szCs w:val="22"/>
              </w:rPr>
            </w:pPr>
            <w:r>
              <w:rPr>
                <w:rFonts w:asciiTheme="majorHAnsi" w:hAnsiTheme="majorHAnsi"/>
                <w:szCs w:val="22"/>
              </w:rPr>
              <w:t xml:space="preserve">If other groups are implementing SLCO1B1 genotyping, please let Russ know.         </w:t>
            </w:r>
          </w:p>
        </w:tc>
      </w:tr>
      <w:tr w:rsidR="00C8424B" w:rsidRPr="003D4320">
        <w:tc>
          <w:tcPr>
            <w:tcW w:w="2880" w:type="dxa"/>
            <w:tcBorders>
              <w:top w:val="single" w:sz="6" w:space="0" w:color="000000"/>
              <w:left w:val="single" w:sz="6" w:space="0" w:color="000000"/>
              <w:bottom w:val="single" w:sz="6" w:space="0" w:color="000000"/>
              <w:right w:val="single" w:sz="6" w:space="0" w:color="000000"/>
            </w:tcBorders>
          </w:tcPr>
          <w:p w:rsidR="00C8424B" w:rsidRPr="003D4320" w:rsidRDefault="00B3249D" w:rsidP="00B3249D">
            <w:pPr>
              <w:pStyle w:val="ListParagraph"/>
              <w:widowControl/>
              <w:ind w:left="0"/>
              <w:rPr>
                <w:rFonts w:asciiTheme="majorHAnsi" w:hAnsiTheme="majorHAnsi"/>
                <w:szCs w:val="22"/>
              </w:rPr>
            </w:pPr>
            <w:r w:rsidRPr="00B3249D">
              <w:rPr>
                <w:rFonts w:asciiTheme="majorHAnsi" w:hAnsiTheme="majorHAnsi"/>
                <w:szCs w:val="22"/>
              </w:rPr>
              <w:t xml:space="preserve">GTR brief update </w:t>
            </w:r>
          </w:p>
        </w:tc>
        <w:tc>
          <w:tcPr>
            <w:tcW w:w="7290" w:type="dxa"/>
            <w:tcBorders>
              <w:top w:val="single" w:sz="6" w:space="0" w:color="000000"/>
              <w:left w:val="single" w:sz="6" w:space="0" w:color="000000"/>
              <w:bottom w:val="single" w:sz="6" w:space="0" w:color="000000"/>
              <w:right w:val="single" w:sz="6" w:space="0" w:color="000000"/>
            </w:tcBorders>
          </w:tcPr>
          <w:p w:rsidR="00C8424B" w:rsidRPr="003D4320" w:rsidRDefault="00B3249D" w:rsidP="00BE3168">
            <w:pPr>
              <w:pStyle w:val="ListParagraph"/>
              <w:widowControl/>
              <w:tabs>
                <w:tab w:val="left" w:pos="0"/>
                <w:tab w:val="left" w:pos="543"/>
                <w:tab w:val="left" w:pos="1610"/>
                <w:tab w:val="left" w:pos="2169"/>
              </w:tabs>
              <w:ind w:left="0"/>
              <w:rPr>
                <w:rFonts w:asciiTheme="majorHAnsi" w:hAnsiTheme="majorHAnsi"/>
                <w:szCs w:val="22"/>
              </w:rPr>
            </w:pPr>
            <w:r w:rsidRPr="00B3249D">
              <w:rPr>
                <w:rFonts w:asciiTheme="majorHAnsi" w:hAnsiTheme="majorHAnsi"/>
                <w:szCs w:val="22"/>
              </w:rPr>
              <w:t>Adriana</w:t>
            </w:r>
            <w:r w:rsidR="00E162A9">
              <w:rPr>
                <w:rFonts w:asciiTheme="majorHAnsi" w:hAnsiTheme="majorHAnsi"/>
                <w:szCs w:val="22"/>
              </w:rPr>
              <w:t xml:space="preserve"> indicated that the GTR is accepting submissions from labs doing pgen testing. First one listed in GTR is for ARUP and 2C19. </w:t>
            </w:r>
          </w:p>
        </w:tc>
        <w:tc>
          <w:tcPr>
            <w:tcW w:w="4304" w:type="dxa"/>
            <w:tcBorders>
              <w:top w:val="single" w:sz="6" w:space="0" w:color="000000"/>
              <w:left w:val="single" w:sz="6" w:space="0" w:color="000000"/>
              <w:bottom w:val="single" w:sz="6" w:space="0" w:color="000000"/>
              <w:right w:val="single" w:sz="6" w:space="0" w:color="000000"/>
            </w:tcBorders>
          </w:tcPr>
          <w:p w:rsidR="00C8424B" w:rsidRPr="003D4320" w:rsidRDefault="00E162A9" w:rsidP="00827AE2">
            <w:pPr>
              <w:widowControl/>
              <w:spacing w:before="100" w:beforeAutospacing="1" w:after="100" w:afterAutospacing="1"/>
              <w:rPr>
                <w:rFonts w:asciiTheme="majorHAnsi" w:hAnsiTheme="majorHAnsi"/>
                <w:szCs w:val="22"/>
              </w:rPr>
            </w:pPr>
            <w:r>
              <w:rPr>
                <w:rFonts w:asciiTheme="majorHAnsi" w:hAnsiTheme="majorHAnsi"/>
                <w:szCs w:val="22"/>
              </w:rPr>
              <w:t xml:space="preserve">Rochelle will let PGRN members know that GTR is </w:t>
            </w:r>
            <w:r w:rsidR="00AC7B30">
              <w:rPr>
                <w:rFonts w:asciiTheme="majorHAnsi" w:hAnsiTheme="majorHAnsi"/>
                <w:szCs w:val="22"/>
              </w:rPr>
              <w:t>accepting</w:t>
            </w:r>
            <w:r>
              <w:rPr>
                <w:rFonts w:asciiTheme="majorHAnsi" w:hAnsiTheme="majorHAnsi"/>
                <w:szCs w:val="22"/>
              </w:rPr>
              <w:t xml:space="preserve"> submissions. </w:t>
            </w:r>
          </w:p>
        </w:tc>
      </w:tr>
      <w:tr w:rsidR="00C8424B" w:rsidRPr="003D4320">
        <w:tc>
          <w:tcPr>
            <w:tcW w:w="2880" w:type="dxa"/>
            <w:tcBorders>
              <w:top w:val="single" w:sz="6" w:space="0" w:color="000000"/>
              <w:left w:val="single" w:sz="6" w:space="0" w:color="000000"/>
              <w:bottom w:val="single" w:sz="6" w:space="0" w:color="000000"/>
              <w:right w:val="single" w:sz="6" w:space="0" w:color="000000"/>
            </w:tcBorders>
          </w:tcPr>
          <w:p w:rsidR="00B3249D" w:rsidRPr="00B3249D" w:rsidRDefault="00B3249D" w:rsidP="00B3249D">
            <w:pPr>
              <w:widowControl/>
              <w:rPr>
                <w:rFonts w:asciiTheme="majorHAnsi" w:hAnsiTheme="majorHAnsi"/>
                <w:szCs w:val="22"/>
              </w:rPr>
            </w:pPr>
            <w:r w:rsidRPr="00B3249D">
              <w:rPr>
                <w:rFonts w:asciiTheme="majorHAnsi" w:hAnsiTheme="majorHAnsi"/>
                <w:szCs w:val="22"/>
              </w:rPr>
              <w:t xml:space="preserve">guidelines.gov brief update: </w:t>
            </w:r>
          </w:p>
          <w:p w:rsidR="00C8424B" w:rsidRPr="003D4320" w:rsidRDefault="00C8424B" w:rsidP="00864177">
            <w:pPr>
              <w:widowControl/>
              <w:rPr>
                <w:rFonts w:asciiTheme="majorHAnsi" w:hAnsiTheme="majorHAnsi"/>
                <w:szCs w:val="22"/>
              </w:rPr>
            </w:pPr>
          </w:p>
        </w:tc>
        <w:tc>
          <w:tcPr>
            <w:tcW w:w="7290" w:type="dxa"/>
            <w:tcBorders>
              <w:top w:val="single" w:sz="6" w:space="0" w:color="000000"/>
              <w:left w:val="single" w:sz="6" w:space="0" w:color="000000"/>
              <w:bottom w:val="single" w:sz="6" w:space="0" w:color="000000"/>
              <w:right w:val="single" w:sz="6" w:space="0" w:color="000000"/>
            </w:tcBorders>
          </w:tcPr>
          <w:p w:rsidR="00C8424B" w:rsidRPr="003D4320" w:rsidRDefault="00AF20C2" w:rsidP="00E162A9">
            <w:pPr>
              <w:rPr>
                <w:rFonts w:asciiTheme="majorHAnsi" w:hAnsiTheme="majorHAnsi"/>
                <w:szCs w:val="22"/>
              </w:rPr>
            </w:pPr>
            <w:r w:rsidRPr="00B3249D">
              <w:rPr>
                <w:rFonts w:asciiTheme="majorHAnsi" w:hAnsiTheme="majorHAnsi"/>
                <w:szCs w:val="22"/>
              </w:rPr>
              <w:t>Rochelle</w:t>
            </w:r>
            <w:r>
              <w:rPr>
                <w:rFonts w:asciiTheme="majorHAnsi" w:hAnsiTheme="majorHAnsi"/>
                <w:szCs w:val="22"/>
              </w:rPr>
              <w:t xml:space="preserve"> and Marc Williams will work to get clopidogrel guideline in guidelines.gov format. It was discussed that CPIC did spend some time </w:t>
            </w:r>
            <w:r w:rsidR="00AC7B30">
              <w:rPr>
                <w:rFonts w:asciiTheme="majorHAnsi" w:hAnsiTheme="majorHAnsi"/>
                <w:szCs w:val="22"/>
              </w:rPr>
              <w:t>examining</w:t>
            </w:r>
            <w:r>
              <w:rPr>
                <w:rFonts w:asciiTheme="majorHAnsi" w:hAnsiTheme="majorHAnsi"/>
                <w:szCs w:val="22"/>
              </w:rPr>
              <w:t xml:space="preserve"> guidleines.gov formats before deciding on CPIC guideline format; the variety of formats used on guidelines.gov indicated that there was room to customize format of CPIC </w:t>
            </w:r>
            <w:r w:rsidR="00AC7B30">
              <w:rPr>
                <w:rFonts w:asciiTheme="majorHAnsi" w:hAnsiTheme="majorHAnsi"/>
                <w:szCs w:val="22"/>
              </w:rPr>
              <w:t>guidelines</w:t>
            </w:r>
            <w:r>
              <w:rPr>
                <w:rFonts w:asciiTheme="majorHAnsi" w:hAnsiTheme="majorHAnsi"/>
                <w:szCs w:val="22"/>
              </w:rPr>
              <w:t xml:space="preserve"> based on needs for </w:t>
            </w:r>
            <w:r w:rsidR="00AC7B30">
              <w:rPr>
                <w:rFonts w:asciiTheme="majorHAnsi" w:hAnsiTheme="majorHAnsi"/>
                <w:szCs w:val="22"/>
              </w:rPr>
              <w:t>pharmacogenetics</w:t>
            </w:r>
            <w:r>
              <w:rPr>
                <w:rFonts w:asciiTheme="majorHAnsi" w:hAnsiTheme="majorHAnsi"/>
                <w:szCs w:val="22"/>
              </w:rPr>
              <w:t xml:space="preserve"> </w:t>
            </w:r>
            <w:r w:rsidR="00AC7B30">
              <w:rPr>
                <w:rFonts w:asciiTheme="majorHAnsi" w:hAnsiTheme="majorHAnsi"/>
                <w:szCs w:val="22"/>
              </w:rPr>
              <w:t>guidelines</w:t>
            </w:r>
            <w:r>
              <w:rPr>
                <w:rFonts w:asciiTheme="majorHAnsi" w:hAnsiTheme="majorHAnsi"/>
                <w:szCs w:val="22"/>
              </w:rPr>
              <w:t>, along with the special attribute that CPIC guidelines work from premise that test results are available.</w:t>
            </w:r>
          </w:p>
        </w:tc>
        <w:tc>
          <w:tcPr>
            <w:tcW w:w="4304" w:type="dxa"/>
            <w:tcBorders>
              <w:top w:val="single" w:sz="6" w:space="0" w:color="000000"/>
              <w:left w:val="single" w:sz="6" w:space="0" w:color="000000"/>
              <w:bottom w:val="single" w:sz="6" w:space="0" w:color="000000"/>
              <w:right w:val="single" w:sz="6" w:space="0" w:color="000000"/>
            </w:tcBorders>
          </w:tcPr>
          <w:p w:rsidR="00C8424B" w:rsidRPr="003D4320" w:rsidRDefault="00AF20C2" w:rsidP="00864177">
            <w:pPr>
              <w:widowControl/>
              <w:spacing w:before="100" w:beforeAutospacing="1" w:after="100" w:afterAutospacing="1"/>
              <w:rPr>
                <w:rFonts w:asciiTheme="majorHAnsi" w:hAnsiTheme="majorHAnsi"/>
                <w:szCs w:val="22"/>
              </w:rPr>
            </w:pPr>
            <w:r>
              <w:rPr>
                <w:rFonts w:asciiTheme="majorHAnsi" w:hAnsiTheme="majorHAnsi"/>
                <w:szCs w:val="22"/>
              </w:rPr>
              <w:t>Rochelle and Marc will let group know when drafts are available.</w:t>
            </w:r>
          </w:p>
        </w:tc>
      </w:tr>
      <w:tr w:rsidR="00B3249D" w:rsidRPr="003D4320">
        <w:tc>
          <w:tcPr>
            <w:tcW w:w="2880" w:type="dxa"/>
            <w:tcBorders>
              <w:top w:val="single" w:sz="6" w:space="0" w:color="000000"/>
              <w:left w:val="single" w:sz="6" w:space="0" w:color="000000"/>
              <w:bottom w:val="single" w:sz="6" w:space="0" w:color="000000"/>
              <w:right w:val="single" w:sz="6" w:space="0" w:color="000000"/>
            </w:tcBorders>
          </w:tcPr>
          <w:p w:rsidR="00B3249D" w:rsidRPr="00B3249D" w:rsidRDefault="00B3249D" w:rsidP="00B3249D">
            <w:pPr>
              <w:widowControl/>
              <w:rPr>
                <w:rFonts w:asciiTheme="majorHAnsi" w:hAnsiTheme="majorHAnsi"/>
                <w:szCs w:val="22"/>
              </w:rPr>
            </w:pPr>
            <w:r>
              <w:rPr>
                <w:rFonts w:asciiTheme="majorHAnsi" w:hAnsiTheme="majorHAnsi"/>
                <w:szCs w:val="22"/>
              </w:rPr>
              <w:t>CPIC presentations</w:t>
            </w:r>
            <w:r w:rsidRPr="00B3249D">
              <w:rPr>
                <w:rFonts w:asciiTheme="majorHAnsi" w:hAnsiTheme="majorHAnsi"/>
                <w:szCs w:val="22"/>
              </w:rPr>
              <w:t xml:space="preserve"> </w:t>
            </w:r>
          </w:p>
        </w:tc>
        <w:tc>
          <w:tcPr>
            <w:tcW w:w="7290" w:type="dxa"/>
            <w:tcBorders>
              <w:top w:val="single" w:sz="6" w:space="0" w:color="000000"/>
              <w:left w:val="single" w:sz="6" w:space="0" w:color="000000"/>
              <w:bottom w:val="single" w:sz="6" w:space="0" w:color="000000"/>
              <w:right w:val="single" w:sz="6" w:space="0" w:color="000000"/>
            </w:tcBorders>
          </w:tcPr>
          <w:p w:rsidR="00B3249D" w:rsidRDefault="00AF20C2" w:rsidP="00B3249D">
            <w:pPr>
              <w:rPr>
                <w:rFonts w:asciiTheme="majorHAnsi" w:hAnsiTheme="majorHAnsi"/>
                <w:szCs w:val="22"/>
              </w:rPr>
            </w:pPr>
            <w:r>
              <w:rPr>
                <w:rFonts w:asciiTheme="majorHAnsi" w:hAnsiTheme="majorHAnsi"/>
                <w:szCs w:val="22"/>
              </w:rPr>
              <w:t xml:space="preserve">Rochelle discussed her preferences regarding CPIC presentations. Please let Rochelle, Mary, and Teri know </w:t>
            </w:r>
            <w:r w:rsidR="00AC7B30">
              <w:rPr>
                <w:rFonts w:asciiTheme="majorHAnsi" w:hAnsiTheme="majorHAnsi"/>
                <w:szCs w:val="22"/>
              </w:rPr>
              <w:t>beforehand</w:t>
            </w:r>
            <w:r>
              <w:rPr>
                <w:rFonts w:asciiTheme="majorHAnsi" w:hAnsiTheme="majorHAnsi"/>
                <w:szCs w:val="22"/>
              </w:rPr>
              <w:t xml:space="preserve"> if you will present on CPIC and what you will be saying. There is some responsibility for maintaining accuracy and quality of information about CPIC, the PGRN, and PharmGKB. There are now logos for CPIC; it is on PharmGKB and will be added to pgrn.org site.   </w:t>
            </w:r>
          </w:p>
        </w:tc>
        <w:tc>
          <w:tcPr>
            <w:tcW w:w="4304" w:type="dxa"/>
            <w:tcBorders>
              <w:top w:val="single" w:sz="6" w:space="0" w:color="000000"/>
              <w:left w:val="single" w:sz="6" w:space="0" w:color="000000"/>
              <w:bottom w:val="single" w:sz="6" w:space="0" w:color="000000"/>
              <w:right w:val="single" w:sz="6" w:space="0" w:color="000000"/>
            </w:tcBorders>
          </w:tcPr>
          <w:p w:rsidR="00B3249D" w:rsidRPr="003D4320" w:rsidRDefault="00AF20C2" w:rsidP="00864177">
            <w:pPr>
              <w:widowControl/>
              <w:spacing w:before="100" w:beforeAutospacing="1" w:after="100" w:afterAutospacing="1"/>
              <w:rPr>
                <w:rFonts w:asciiTheme="majorHAnsi" w:hAnsiTheme="majorHAnsi"/>
                <w:szCs w:val="22"/>
              </w:rPr>
            </w:pPr>
            <w:r>
              <w:rPr>
                <w:rFonts w:asciiTheme="majorHAnsi" w:hAnsiTheme="majorHAnsi"/>
                <w:szCs w:val="22"/>
              </w:rPr>
              <w:t>CPIC members should let Rochelle, Mary, and Teri know about presentations on CPIC; those who use the logos for PGRN and CPIC will note the permission statements associated with their download.</w:t>
            </w:r>
          </w:p>
        </w:tc>
      </w:tr>
      <w:tr w:rsidR="00B3249D" w:rsidRPr="003D4320">
        <w:tc>
          <w:tcPr>
            <w:tcW w:w="2880" w:type="dxa"/>
            <w:tcBorders>
              <w:top w:val="single" w:sz="6" w:space="0" w:color="000000"/>
              <w:left w:val="single" w:sz="6" w:space="0" w:color="000000"/>
              <w:bottom w:val="single" w:sz="6" w:space="0" w:color="000000"/>
              <w:right w:val="single" w:sz="6" w:space="0" w:color="000000"/>
            </w:tcBorders>
          </w:tcPr>
          <w:p w:rsidR="00B3249D" w:rsidRPr="00B3249D" w:rsidRDefault="00B3249D" w:rsidP="00B3249D">
            <w:pPr>
              <w:widowControl/>
              <w:rPr>
                <w:rFonts w:asciiTheme="majorHAnsi" w:hAnsiTheme="majorHAnsi"/>
                <w:szCs w:val="22"/>
              </w:rPr>
            </w:pPr>
            <w:r w:rsidRPr="00B3249D">
              <w:rPr>
                <w:rFonts w:asciiTheme="majorHAnsi" w:hAnsiTheme="majorHAnsi"/>
                <w:szCs w:val="22"/>
              </w:rPr>
              <w:t xml:space="preserve">NHGRI’s G2C2 efforts on pharmacogenomics competencies and dissemination plans </w:t>
            </w:r>
          </w:p>
          <w:p w:rsidR="00B3249D" w:rsidRDefault="00B3249D" w:rsidP="00B3249D">
            <w:pPr>
              <w:widowControl/>
              <w:rPr>
                <w:rFonts w:asciiTheme="majorHAnsi" w:hAnsiTheme="majorHAnsi"/>
                <w:szCs w:val="22"/>
              </w:rPr>
            </w:pPr>
          </w:p>
        </w:tc>
        <w:tc>
          <w:tcPr>
            <w:tcW w:w="7290" w:type="dxa"/>
            <w:tcBorders>
              <w:top w:val="single" w:sz="6" w:space="0" w:color="000000"/>
              <w:left w:val="single" w:sz="6" w:space="0" w:color="000000"/>
              <w:bottom w:val="single" w:sz="6" w:space="0" w:color="000000"/>
              <w:right w:val="single" w:sz="6" w:space="0" w:color="000000"/>
            </w:tcBorders>
          </w:tcPr>
          <w:p w:rsidR="00B3249D" w:rsidRPr="00B3249D" w:rsidRDefault="00B3249D" w:rsidP="00AF20C2">
            <w:pPr>
              <w:rPr>
                <w:rFonts w:asciiTheme="majorHAnsi" w:hAnsiTheme="majorHAnsi"/>
                <w:szCs w:val="22"/>
              </w:rPr>
            </w:pPr>
            <w:r w:rsidRPr="00B3249D">
              <w:rPr>
                <w:rFonts w:asciiTheme="majorHAnsi" w:hAnsiTheme="majorHAnsi"/>
                <w:szCs w:val="22"/>
              </w:rPr>
              <w:t>Grace Kuo</w:t>
            </w:r>
            <w:r w:rsidR="00AF20C2">
              <w:rPr>
                <w:rFonts w:asciiTheme="majorHAnsi" w:hAnsiTheme="majorHAnsi"/>
                <w:szCs w:val="22"/>
              </w:rPr>
              <w:t xml:space="preserve"> discussed NHGRI conference in December with </w:t>
            </w:r>
            <w:r w:rsidR="00AC7B30">
              <w:rPr>
                <w:rFonts w:asciiTheme="majorHAnsi" w:hAnsiTheme="majorHAnsi"/>
                <w:szCs w:val="22"/>
              </w:rPr>
              <w:t>pharmacy</w:t>
            </w:r>
            <w:r w:rsidR="00AF20C2">
              <w:rPr>
                <w:rFonts w:asciiTheme="majorHAnsi" w:hAnsiTheme="majorHAnsi"/>
                <w:szCs w:val="22"/>
              </w:rPr>
              <w:t xml:space="preserve"> organizations discussing </w:t>
            </w:r>
            <w:r w:rsidR="00AC7B30">
              <w:rPr>
                <w:rFonts w:asciiTheme="majorHAnsi" w:hAnsiTheme="majorHAnsi"/>
                <w:szCs w:val="22"/>
              </w:rPr>
              <w:t>competencies</w:t>
            </w:r>
            <w:r w:rsidR="00AF20C2">
              <w:rPr>
                <w:rFonts w:asciiTheme="majorHAnsi" w:hAnsiTheme="majorHAnsi"/>
                <w:szCs w:val="22"/>
              </w:rPr>
              <w:t xml:space="preserve">, and there is interest in referencing CPIC from G2C2 site. Matthias Schwab noted that working with </w:t>
            </w:r>
            <w:r w:rsidR="00AC7B30">
              <w:rPr>
                <w:rFonts w:asciiTheme="majorHAnsi" w:hAnsiTheme="majorHAnsi"/>
                <w:szCs w:val="22"/>
              </w:rPr>
              <w:t>European</w:t>
            </w:r>
            <w:r w:rsidR="00AF20C2">
              <w:rPr>
                <w:rFonts w:asciiTheme="majorHAnsi" w:hAnsiTheme="majorHAnsi"/>
                <w:szCs w:val="22"/>
              </w:rPr>
              <w:t xml:space="preserve"> Pharmacogenetic Education Network could be useful. </w:t>
            </w:r>
          </w:p>
        </w:tc>
        <w:tc>
          <w:tcPr>
            <w:tcW w:w="4304" w:type="dxa"/>
            <w:tcBorders>
              <w:top w:val="single" w:sz="6" w:space="0" w:color="000000"/>
              <w:left w:val="single" w:sz="6" w:space="0" w:color="000000"/>
              <w:bottom w:val="single" w:sz="6" w:space="0" w:color="000000"/>
              <w:right w:val="single" w:sz="6" w:space="0" w:color="000000"/>
            </w:tcBorders>
          </w:tcPr>
          <w:p w:rsidR="00B3249D" w:rsidRPr="003D4320" w:rsidRDefault="00AC7B30" w:rsidP="00864177">
            <w:pPr>
              <w:widowControl/>
              <w:spacing w:before="100" w:beforeAutospacing="1" w:after="100" w:afterAutospacing="1"/>
              <w:rPr>
                <w:rFonts w:asciiTheme="majorHAnsi" w:hAnsiTheme="majorHAnsi"/>
                <w:szCs w:val="22"/>
              </w:rPr>
            </w:pPr>
            <w:r>
              <w:rPr>
                <w:rFonts w:asciiTheme="majorHAnsi" w:hAnsiTheme="majorHAnsi"/>
                <w:szCs w:val="22"/>
              </w:rPr>
              <w:t>Grace, Teri, and Rochelle will suggest next steps for further working with education groups on establishing professional pharmacogenetic competencies</w:t>
            </w:r>
          </w:p>
        </w:tc>
      </w:tr>
      <w:tr w:rsidR="00B3249D" w:rsidRPr="003D4320">
        <w:tc>
          <w:tcPr>
            <w:tcW w:w="2880" w:type="dxa"/>
            <w:tcBorders>
              <w:top w:val="single" w:sz="6" w:space="0" w:color="000000"/>
              <w:left w:val="single" w:sz="6" w:space="0" w:color="000000"/>
              <w:bottom w:val="single" w:sz="6" w:space="0" w:color="000000"/>
              <w:right w:val="single" w:sz="6" w:space="0" w:color="000000"/>
            </w:tcBorders>
          </w:tcPr>
          <w:p w:rsidR="00B3249D" w:rsidRPr="00B3249D" w:rsidRDefault="00B3249D" w:rsidP="00B3249D">
            <w:pPr>
              <w:widowControl/>
              <w:rPr>
                <w:rFonts w:asciiTheme="majorHAnsi" w:hAnsiTheme="majorHAnsi"/>
                <w:szCs w:val="22"/>
              </w:rPr>
            </w:pPr>
            <w:r w:rsidRPr="00B3249D">
              <w:rPr>
                <w:rFonts w:asciiTheme="majorHAnsi" w:hAnsiTheme="majorHAnsi"/>
                <w:szCs w:val="22"/>
              </w:rPr>
              <w:t>TCA guideline issues</w:t>
            </w:r>
          </w:p>
        </w:tc>
        <w:tc>
          <w:tcPr>
            <w:tcW w:w="7290" w:type="dxa"/>
            <w:tcBorders>
              <w:top w:val="single" w:sz="6" w:space="0" w:color="000000"/>
              <w:left w:val="single" w:sz="6" w:space="0" w:color="000000"/>
              <w:bottom w:val="single" w:sz="6" w:space="0" w:color="000000"/>
              <w:right w:val="single" w:sz="6" w:space="0" w:color="000000"/>
            </w:tcBorders>
          </w:tcPr>
          <w:p w:rsidR="00B3249D" w:rsidRDefault="00AC7B30" w:rsidP="00AC7B30">
            <w:pPr>
              <w:rPr>
                <w:rFonts w:asciiTheme="majorHAnsi" w:hAnsiTheme="majorHAnsi"/>
                <w:szCs w:val="22"/>
              </w:rPr>
            </w:pPr>
            <w:r>
              <w:rPr>
                <w:rFonts w:asciiTheme="majorHAnsi" w:hAnsiTheme="majorHAnsi"/>
                <w:szCs w:val="22"/>
              </w:rPr>
              <w:t xml:space="preserve">Kevin &amp; </w:t>
            </w:r>
            <w:r w:rsidR="00B3249D">
              <w:rPr>
                <w:rFonts w:asciiTheme="majorHAnsi" w:hAnsiTheme="majorHAnsi"/>
                <w:szCs w:val="22"/>
              </w:rPr>
              <w:t>Teri</w:t>
            </w:r>
            <w:r>
              <w:rPr>
                <w:rFonts w:asciiTheme="majorHAnsi" w:hAnsiTheme="majorHAnsi"/>
                <w:szCs w:val="22"/>
              </w:rPr>
              <w:t xml:space="preserve"> discussed issues specific to the TCA guideline: involvement of &gt; 1 gene and up to 7 TCAs, multiple diseases, along with a paucity of </w:t>
            </w:r>
            <w:r>
              <w:rPr>
                <w:rFonts w:asciiTheme="majorHAnsi" w:hAnsiTheme="majorHAnsi"/>
                <w:szCs w:val="22"/>
              </w:rPr>
              <w:lastRenderedPageBreak/>
              <w:t>clinical outcome but a plethora of PK data, is complicating writing the CPIC guideline. Consensus was to focus on a Table 2 with at least one “strong” recommendation (e.g. amitriptyline dosing, 2C19 and 2D6 genotype, and depression as the disease)—with footnotes and references to text and supplement to handle (a) drugs with less data and thus weaker recommendations (b) other diseases and (c) less clear roles for 2C19.</w:t>
            </w:r>
          </w:p>
          <w:p w:rsidR="00AC7B30" w:rsidRDefault="00AC7B30" w:rsidP="00AC7B30">
            <w:pPr>
              <w:rPr>
                <w:rFonts w:asciiTheme="majorHAnsi" w:hAnsiTheme="majorHAnsi"/>
                <w:szCs w:val="22"/>
              </w:rPr>
            </w:pPr>
          </w:p>
          <w:p w:rsidR="00AC7B30" w:rsidRPr="00B3249D" w:rsidRDefault="00AC7B30" w:rsidP="00AC7B30">
            <w:pPr>
              <w:rPr>
                <w:rFonts w:asciiTheme="majorHAnsi" w:hAnsiTheme="majorHAnsi"/>
                <w:szCs w:val="22"/>
              </w:rPr>
            </w:pPr>
            <w:r>
              <w:rPr>
                <w:rFonts w:asciiTheme="majorHAnsi" w:hAnsiTheme="majorHAnsi"/>
                <w:szCs w:val="22"/>
              </w:rPr>
              <w:t>Also, the need to share multiple documents, for the very thorough review of data for this guideline, is being addressed with help from Teri and PharmGKB staff.</w:t>
            </w:r>
          </w:p>
        </w:tc>
        <w:tc>
          <w:tcPr>
            <w:tcW w:w="4304" w:type="dxa"/>
            <w:tcBorders>
              <w:top w:val="single" w:sz="6" w:space="0" w:color="000000"/>
              <w:left w:val="single" w:sz="6" w:space="0" w:color="000000"/>
              <w:bottom w:val="single" w:sz="6" w:space="0" w:color="000000"/>
              <w:right w:val="single" w:sz="6" w:space="0" w:color="000000"/>
            </w:tcBorders>
          </w:tcPr>
          <w:p w:rsidR="00B3249D" w:rsidRDefault="00AC7B30" w:rsidP="00864177">
            <w:pPr>
              <w:widowControl/>
              <w:spacing w:before="100" w:beforeAutospacing="1" w:after="100" w:afterAutospacing="1"/>
              <w:rPr>
                <w:rFonts w:asciiTheme="majorHAnsi" w:hAnsiTheme="majorHAnsi"/>
                <w:szCs w:val="22"/>
              </w:rPr>
            </w:pPr>
            <w:r>
              <w:rPr>
                <w:rFonts w:asciiTheme="majorHAnsi" w:hAnsiTheme="majorHAnsi"/>
                <w:szCs w:val="22"/>
              </w:rPr>
              <w:lastRenderedPageBreak/>
              <w:t xml:space="preserve">Kevin will communicate discussion to entire TCA writing group and draft new </w:t>
            </w:r>
            <w:r>
              <w:rPr>
                <w:rFonts w:asciiTheme="majorHAnsi" w:hAnsiTheme="majorHAnsi"/>
                <w:szCs w:val="22"/>
              </w:rPr>
              <w:lastRenderedPageBreak/>
              <w:t xml:space="preserve">tables. </w:t>
            </w:r>
          </w:p>
          <w:p w:rsidR="00AC7B30" w:rsidRDefault="00AC7B30" w:rsidP="00864177">
            <w:pPr>
              <w:widowControl/>
              <w:spacing w:before="100" w:beforeAutospacing="1" w:after="100" w:afterAutospacing="1"/>
              <w:rPr>
                <w:rFonts w:asciiTheme="majorHAnsi" w:hAnsiTheme="majorHAnsi"/>
                <w:szCs w:val="22"/>
              </w:rPr>
            </w:pPr>
          </w:p>
          <w:p w:rsidR="00AC7B30" w:rsidRDefault="00AC7B30" w:rsidP="00864177">
            <w:pPr>
              <w:widowControl/>
              <w:spacing w:before="100" w:beforeAutospacing="1" w:after="100" w:afterAutospacing="1"/>
              <w:rPr>
                <w:rFonts w:asciiTheme="majorHAnsi" w:hAnsiTheme="majorHAnsi"/>
                <w:szCs w:val="22"/>
              </w:rPr>
            </w:pPr>
          </w:p>
          <w:p w:rsidR="00AC7B30" w:rsidRPr="003D4320" w:rsidRDefault="00AC7B30" w:rsidP="00864177">
            <w:pPr>
              <w:widowControl/>
              <w:spacing w:before="100" w:beforeAutospacing="1" w:after="100" w:afterAutospacing="1"/>
              <w:rPr>
                <w:rFonts w:asciiTheme="majorHAnsi" w:hAnsiTheme="majorHAnsi"/>
                <w:szCs w:val="22"/>
              </w:rPr>
            </w:pPr>
            <w:r>
              <w:rPr>
                <w:rFonts w:asciiTheme="majorHAnsi" w:hAnsiTheme="majorHAnsi"/>
                <w:szCs w:val="22"/>
              </w:rPr>
              <w:t>Teri established “drop box” for documents.</w:t>
            </w:r>
          </w:p>
        </w:tc>
      </w:tr>
    </w:tbl>
    <w:p w:rsidR="009735AD" w:rsidRPr="003D4320" w:rsidRDefault="009735AD" w:rsidP="00D176EC">
      <w:pPr>
        <w:pStyle w:val="PlainText"/>
        <w:rPr>
          <w:rFonts w:asciiTheme="majorHAnsi" w:hAnsiTheme="majorHAnsi"/>
          <w:sz w:val="22"/>
          <w:szCs w:val="22"/>
        </w:rPr>
      </w:pPr>
    </w:p>
    <w:sectPr w:rsidR="009735AD" w:rsidRPr="003D4320"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AE2" w:rsidRDefault="00827AE2" w:rsidP="00E00679">
      <w:r>
        <w:separator/>
      </w:r>
    </w:p>
  </w:endnote>
  <w:endnote w:type="continuationSeparator" w:id="0">
    <w:p w:rsidR="00827AE2" w:rsidRDefault="00827AE2" w:rsidP="00E006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AE2" w:rsidRDefault="00827AE2" w:rsidP="00E00679">
      <w:r>
        <w:separator/>
      </w:r>
    </w:p>
  </w:footnote>
  <w:footnote w:type="continuationSeparator" w:id="0">
    <w:p w:rsidR="00827AE2" w:rsidRDefault="00827AE2" w:rsidP="00E006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82983"/>
    <w:multiLevelType w:val="hybridMultilevel"/>
    <w:tmpl w:val="4614CE4E"/>
    <w:lvl w:ilvl="0" w:tplc="56AEB3FC">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1AF0D9D"/>
    <w:multiLevelType w:val="hybridMultilevel"/>
    <w:tmpl w:val="D45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0EE068D"/>
    <w:multiLevelType w:val="hybridMultilevel"/>
    <w:tmpl w:val="56DE1D94"/>
    <w:lvl w:ilvl="0" w:tplc="FD6CA814">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6B305631"/>
    <w:multiLevelType w:val="hybridMultilevel"/>
    <w:tmpl w:val="0A64F390"/>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7064706A"/>
    <w:multiLevelType w:val="hybridMultilevel"/>
    <w:tmpl w:val="9390A6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99C5E22">
      <w:start w:val="3"/>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rsids>
    <w:rsidRoot w:val="005E2723"/>
    <w:rsid w:val="00000655"/>
    <w:rsid w:val="0000332E"/>
    <w:rsid w:val="00006B63"/>
    <w:rsid w:val="00013AB5"/>
    <w:rsid w:val="000158C6"/>
    <w:rsid w:val="0002505E"/>
    <w:rsid w:val="0002655A"/>
    <w:rsid w:val="0002732C"/>
    <w:rsid w:val="00065D20"/>
    <w:rsid w:val="00071849"/>
    <w:rsid w:val="0009054A"/>
    <w:rsid w:val="00097667"/>
    <w:rsid w:val="00097EB1"/>
    <w:rsid w:val="000A4E1A"/>
    <w:rsid w:val="000B290E"/>
    <w:rsid w:val="000D27D4"/>
    <w:rsid w:val="000D538E"/>
    <w:rsid w:val="000E6969"/>
    <w:rsid w:val="000F4F38"/>
    <w:rsid w:val="00113D3C"/>
    <w:rsid w:val="0011696D"/>
    <w:rsid w:val="00120327"/>
    <w:rsid w:val="001203FD"/>
    <w:rsid w:val="001260F5"/>
    <w:rsid w:val="001275C0"/>
    <w:rsid w:val="00132EE0"/>
    <w:rsid w:val="001576EA"/>
    <w:rsid w:val="00162A08"/>
    <w:rsid w:val="00167896"/>
    <w:rsid w:val="001752B7"/>
    <w:rsid w:val="001810E5"/>
    <w:rsid w:val="001A118A"/>
    <w:rsid w:val="001A5696"/>
    <w:rsid w:val="001B036D"/>
    <w:rsid w:val="001B364A"/>
    <w:rsid w:val="001C45E7"/>
    <w:rsid w:val="001D19CE"/>
    <w:rsid w:val="001E1E5D"/>
    <w:rsid w:val="001E561D"/>
    <w:rsid w:val="00210C5C"/>
    <w:rsid w:val="00212DFE"/>
    <w:rsid w:val="00231D27"/>
    <w:rsid w:val="002344B6"/>
    <w:rsid w:val="0023623B"/>
    <w:rsid w:val="0023788C"/>
    <w:rsid w:val="00241ADC"/>
    <w:rsid w:val="00246A2E"/>
    <w:rsid w:val="00247AB2"/>
    <w:rsid w:val="0025356F"/>
    <w:rsid w:val="00255692"/>
    <w:rsid w:val="00260076"/>
    <w:rsid w:val="00260B34"/>
    <w:rsid w:val="00271A9C"/>
    <w:rsid w:val="00277E00"/>
    <w:rsid w:val="00284CC1"/>
    <w:rsid w:val="002869BC"/>
    <w:rsid w:val="002A4D8C"/>
    <w:rsid w:val="002C49CD"/>
    <w:rsid w:val="002E4B90"/>
    <w:rsid w:val="002F0507"/>
    <w:rsid w:val="00311421"/>
    <w:rsid w:val="00327286"/>
    <w:rsid w:val="00333E31"/>
    <w:rsid w:val="00333FDC"/>
    <w:rsid w:val="0033416E"/>
    <w:rsid w:val="0034265E"/>
    <w:rsid w:val="0034571B"/>
    <w:rsid w:val="00360653"/>
    <w:rsid w:val="003725F7"/>
    <w:rsid w:val="00372987"/>
    <w:rsid w:val="0037358B"/>
    <w:rsid w:val="0037681C"/>
    <w:rsid w:val="00376FFA"/>
    <w:rsid w:val="00380597"/>
    <w:rsid w:val="0038667B"/>
    <w:rsid w:val="00394558"/>
    <w:rsid w:val="00394E01"/>
    <w:rsid w:val="003A3C7F"/>
    <w:rsid w:val="003A6D91"/>
    <w:rsid w:val="003B2081"/>
    <w:rsid w:val="003B6BC7"/>
    <w:rsid w:val="003C6E3A"/>
    <w:rsid w:val="003D4320"/>
    <w:rsid w:val="003D536F"/>
    <w:rsid w:val="003F2238"/>
    <w:rsid w:val="003F641E"/>
    <w:rsid w:val="00402704"/>
    <w:rsid w:val="004037A8"/>
    <w:rsid w:val="00412BAD"/>
    <w:rsid w:val="004154E2"/>
    <w:rsid w:val="004170EC"/>
    <w:rsid w:val="0041768D"/>
    <w:rsid w:val="00420B9D"/>
    <w:rsid w:val="00440382"/>
    <w:rsid w:val="00445D26"/>
    <w:rsid w:val="00457A70"/>
    <w:rsid w:val="00461127"/>
    <w:rsid w:val="00474B97"/>
    <w:rsid w:val="00477418"/>
    <w:rsid w:val="00490568"/>
    <w:rsid w:val="004A3A57"/>
    <w:rsid w:val="004A5DEB"/>
    <w:rsid w:val="004B5764"/>
    <w:rsid w:val="004C714F"/>
    <w:rsid w:val="004D4E60"/>
    <w:rsid w:val="004E04C6"/>
    <w:rsid w:val="004E2E8E"/>
    <w:rsid w:val="004E689A"/>
    <w:rsid w:val="005021D3"/>
    <w:rsid w:val="00514A8E"/>
    <w:rsid w:val="00523768"/>
    <w:rsid w:val="00527ECE"/>
    <w:rsid w:val="005364CB"/>
    <w:rsid w:val="00537ACC"/>
    <w:rsid w:val="0054107D"/>
    <w:rsid w:val="005639D7"/>
    <w:rsid w:val="00571ED4"/>
    <w:rsid w:val="0057505A"/>
    <w:rsid w:val="00580E5F"/>
    <w:rsid w:val="00580FEF"/>
    <w:rsid w:val="00584DAE"/>
    <w:rsid w:val="00590E72"/>
    <w:rsid w:val="00593949"/>
    <w:rsid w:val="005A218A"/>
    <w:rsid w:val="005A564D"/>
    <w:rsid w:val="005A7E37"/>
    <w:rsid w:val="005B3DCC"/>
    <w:rsid w:val="005B4621"/>
    <w:rsid w:val="005B4C3B"/>
    <w:rsid w:val="005C0860"/>
    <w:rsid w:val="005E2723"/>
    <w:rsid w:val="005E62F1"/>
    <w:rsid w:val="005E6335"/>
    <w:rsid w:val="005E6CC2"/>
    <w:rsid w:val="005F4FA6"/>
    <w:rsid w:val="005F6406"/>
    <w:rsid w:val="00600339"/>
    <w:rsid w:val="0060151A"/>
    <w:rsid w:val="00612211"/>
    <w:rsid w:val="00614A73"/>
    <w:rsid w:val="00620B4B"/>
    <w:rsid w:val="00622AF9"/>
    <w:rsid w:val="006353E6"/>
    <w:rsid w:val="00662EEF"/>
    <w:rsid w:val="0067768F"/>
    <w:rsid w:val="00683E8A"/>
    <w:rsid w:val="00695A95"/>
    <w:rsid w:val="0069742A"/>
    <w:rsid w:val="006A3925"/>
    <w:rsid w:val="006A43C2"/>
    <w:rsid w:val="006B0E66"/>
    <w:rsid w:val="006B1EF8"/>
    <w:rsid w:val="006E6D2E"/>
    <w:rsid w:val="00700E35"/>
    <w:rsid w:val="00706062"/>
    <w:rsid w:val="00736048"/>
    <w:rsid w:val="00740994"/>
    <w:rsid w:val="007535A4"/>
    <w:rsid w:val="00753881"/>
    <w:rsid w:val="0076225E"/>
    <w:rsid w:val="00790D46"/>
    <w:rsid w:val="00792870"/>
    <w:rsid w:val="007942AE"/>
    <w:rsid w:val="00795A80"/>
    <w:rsid w:val="007A57D0"/>
    <w:rsid w:val="007B1CE4"/>
    <w:rsid w:val="007C1FAB"/>
    <w:rsid w:val="007E1843"/>
    <w:rsid w:val="007E446E"/>
    <w:rsid w:val="007F3F3A"/>
    <w:rsid w:val="00805851"/>
    <w:rsid w:val="0081548F"/>
    <w:rsid w:val="00816E4D"/>
    <w:rsid w:val="008223C6"/>
    <w:rsid w:val="00824028"/>
    <w:rsid w:val="00827AE2"/>
    <w:rsid w:val="008353EA"/>
    <w:rsid w:val="008439EC"/>
    <w:rsid w:val="00843B6A"/>
    <w:rsid w:val="00845007"/>
    <w:rsid w:val="00864177"/>
    <w:rsid w:val="0087385A"/>
    <w:rsid w:val="00876B79"/>
    <w:rsid w:val="00880B0B"/>
    <w:rsid w:val="00890D18"/>
    <w:rsid w:val="008A200A"/>
    <w:rsid w:val="008A24CD"/>
    <w:rsid w:val="008A55A8"/>
    <w:rsid w:val="008C3876"/>
    <w:rsid w:val="008C4A65"/>
    <w:rsid w:val="008C7ABC"/>
    <w:rsid w:val="008D3ECF"/>
    <w:rsid w:val="008E1145"/>
    <w:rsid w:val="008F0614"/>
    <w:rsid w:val="009219ED"/>
    <w:rsid w:val="009234DE"/>
    <w:rsid w:val="00923BA5"/>
    <w:rsid w:val="009256E2"/>
    <w:rsid w:val="00944FD6"/>
    <w:rsid w:val="00946402"/>
    <w:rsid w:val="00964673"/>
    <w:rsid w:val="009735AD"/>
    <w:rsid w:val="00981CB6"/>
    <w:rsid w:val="00983774"/>
    <w:rsid w:val="00994156"/>
    <w:rsid w:val="00997F39"/>
    <w:rsid w:val="009A520D"/>
    <w:rsid w:val="009A7516"/>
    <w:rsid w:val="009B0261"/>
    <w:rsid w:val="009C7D5A"/>
    <w:rsid w:val="009D7EB6"/>
    <w:rsid w:val="00A0374D"/>
    <w:rsid w:val="00A326FF"/>
    <w:rsid w:val="00A36B4C"/>
    <w:rsid w:val="00A41A98"/>
    <w:rsid w:val="00A46308"/>
    <w:rsid w:val="00A51341"/>
    <w:rsid w:val="00A55C6A"/>
    <w:rsid w:val="00A60F7E"/>
    <w:rsid w:val="00A612DB"/>
    <w:rsid w:val="00A67343"/>
    <w:rsid w:val="00A73FEA"/>
    <w:rsid w:val="00A978D7"/>
    <w:rsid w:val="00AB6965"/>
    <w:rsid w:val="00AC7B30"/>
    <w:rsid w:val="00AD0FBB"/>
    <w:rsid w:val="00AD14AB"/>
    <w:rsid w:val="00AD4382"/>
    <w:rsid w:val="00AE09E8"/>
    <w:rsid w:val="00AE4D0B"/>
    <w:rsid w:val="00AF20C2"/>
    <w:rsid w:val="00AF21C8"/>
    <w:rsid w:val="00B0022C"/>
    <w:rsid w:val="00B14CB6"/>
    <w:rsid w:val="00B16912"/>
    <w:rsid w:val="00B212AC"/>
    <w:rsid w:val="00B3249D"/>
    <w:rsid w:val="00B352C5"/>
    <w:rsid w:val="00B457F1"/>
    <w:rsid w:val="00B47B24"/>
    <w:rsid w:val="00B567CD"/>
    <w:rsid w:val="00B65663"/>
    <w:rsid w:val="00B74E84"/>
    <w:rsid w:val="00B91359"/>
    <w:rsid w:val="00BA29F1"/>
    <w:rsid w:val="00BE110E"/>
    <w:rsid w:val="00BE3168"/>
    <w:rsid w:val="00C17171"/>
    <w:rsid w:val="00C25B09"/>
    <w:rsid w:val="00C3032C"/>
    <w:rsid w:val="00C4599D"/>
    <w:rsid w:val="00C463A0"/>
    <w:rsid w:val="00C538B5"/>
    <w:rsid w:val="00C56819"/>
    <w:rsid w:val="00C70CAA"/>
    <w:rsid w:val="00C7700A"/>
    <w:rsid w:val="00C8424B"/>
    <w:rsid w:val="00C855DA"/>
    <w:rsid w:val="00C86649"/>
    <w:rsid w:val="00CA43E4"/>
    <w:rsid w:val="00CE4120"/>
    <w:rsid w:val="00CF1DCB"/>
    <w:rsid w:val="00CF2234"/>
    <w:rsid w:val="00CF3800"/>
    <w:rsid w:val="00CF5CCB"/>
    <w:rsid w:val="00D0714E"/>
    <w:rsid w:val="00D072AC"/>
    <w:rsid w:val="00D176EC"/>
    <w:rsid w:val="00D17A88"/>
    <w:rsid w:val="00D21134"/>
    <w:rsid w:val="00D31181"/>
    <w:rsid w:val="00D318CC"/>
    <w:rsid w:val="00D4679D"/>
    <w:rsid w:val="00D53A59"/>
    <w:rsid w:val="00D60E2E"/>
    <w:rsid w:val="00D6179C"/>
    <w:rsid w:val="00D64A36"/>
    <w:rsid w:val="00D732BB"/>
    <w:rsid w:val="00D801B2"/>
    <w:rsid w:val="00D82D23"/>
    <w:rsid w:val="00D85432"/>
    <w:rsid w:val="00DA13D0"/>
    <w:rsid w:val="00DB0A63"/>
    <w:rsid w:val="00DE5CF4"/>
    <w:rsid w:val="00DF27D3"/>
    <w:rsid w:val="00E00679"/>
    <w:rsid w:val="00E01179"/>
    <w:rsid w:val="00E07683"/>
    <w:rsid w:val="00E15E05"/>
    <w:rsid w:val="00E15E43"/>
    <w:rsid w:val="00E162A9"/>
    <w:rsid w:val="00E34AC4"/>
    <w:rsid w:val="00E446F4"/>
    <w:rsid w:val="00E52420"/>
    <w:rsid w:val="00E55262"/>
    <w:rsid w:val="00E64B2B"/>
    <w:rsid w:val="00EA2223"/>
    <w:rsid w:val="00EB56B7"/>
    <w:rsid w:val="00EB58EC"/>
    <w:rsid w:val="00EC2B3F"/>
    <w:rsid w:val="00EC5D33"/>
    <w:rsid w:val="00EE5EDB"/>
    <w:rsid w:val="00EF1222"/>
    <w:rsid w:val="00F146AA"/>
    <w:rsid w:val="00F32800"/>
    <w:rsid w:val="00F34FE2"/>
    <w:rsid w:val="00F415AB"/>
    <w:rsid w:val="00F41A9B"/>
    <w:rsid w:val="00F44E81"/>
    <w:rsid w:val="00F53BCB"/>
    <w:rsid w:val="00F61213"/>
    <w:rsid w:val="00F63D20"/>
    <w:rsid w:val="00F657C2"/>
    <w:rsid w:val="00F65DEC"/>
    <w:rsid w:val="00F66DE5"/>
    <w:rsid w:val="00F93BAA"/>
    <w:rsid w:val="00FB45C5"/>
    <w:rsid w:val="00FB7593"/>
    <w:rsid w:val="00FD03E8"/>
    <w:rsid w:val="00FF3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locked="1"/>
    <w:lsdException w:name="header" w:locked="1"/>
    <w:lsdException w:name="footer" w:locked="1"/>
    <w:lsdException w:name="caption" w:locked="1" w:semiHidden="1" w:unhideWhenUsed="1" w:qFormat="1"/>
    <w:lsdException w:name="annotation reference" w:locked="1"/>
    <w:lsdException w:name="Title" w:locked="1" w:qFormat="1"/>
    <w:lsdException w:name="Subtitle" w:locked="1" w:qFormat="1"/>
    <w:lsdException w:name="Hyperlink" w:locked="1"/>
    <w:lsdException w:name="Strong" w:locked="1" w:qFormat="1"/>
    <w:lsdException w:name="Emphasis" w:locked="1" w:qFormat="1"/>
    <w:lsdException w:name="Plain Text" w:locked="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rsid w:val="00F34FE2"/>
    <w:pPr>
      <w:widowControl/>
    </w:pPr>
    <w:rPr>
      <w:rFonts w:ascii="Consolas" w:hAnsi="Consolas"/>
      <w:sz w:val="21"/>
      <w:szCs w:val="21"/>
    </w:rPr>
  </w:style>
  <w:style w:type="character" w:customStyle="1" w:styleId="PlainTextChar">
    <w:name w:val="Plain Text Char"/>
    <w:basedOn w:val="DefaultParagraphFont"/>
    <w:link w:val="PlainText"/>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locked="1"/>
    <w:lsdException w:name="header" w:locked="1"/>
    <w:lsdException w:name="footer" w:locked="1"/>
    <w:lsdException w:name="caption" w:locked="1" w:semiHidden="1" w:unhideWhenUsed="1" w:qFormat="1"/>
    <w:lsdException w:name="annotation reference" w:locked="1"/>
    <w:lsdException w:name="Title" w:locked="1" w:qFormat="1"/>
    <w:lsdException w:name="Subtitle" w:locked="1" w:qFormat="1"/>
    <w:lsdException w:name="Hyperlink" w:locked="1"/>
    <w:lsdException w:name="Strong" w:locked="1" w:qFormat="1"/>
    <w:lsdException w:name="Emphasis" w:locked="1" w:qFormat="1"/>
    <w:lsdException w:name="Plain Text" w:locked="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rsid w:val="00F34FE2"/>
    <w:pPr>
      <w:widowControl/>
    </w:pPr>
    <w:rPr>
      <w:rFonts w:ascii="Consolas" w:hAnsi="Consolas"/>
      <w:sz w:val="21"/>
      <w:szCs w:val="21"/>
    </w:rPr>
  </w:style>
  <w:style w:type="character" w:customStyle="1" w:styleId="PlainTextChar">
    <w:name w:val="Plain Text Char"/>
    <w:basedOn w:val="DefaultParagraphFont"/>
    <w:link w:val="PlainText"/>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help</cp:lastModifiedBy>
  <cp:revision>2</cp:revision>
  <cp:lastPrinted>2011-12-02T15:04:00Z</cp:lastPrinted>
  <dcterms:created xsi:type="dcterms:W3CDTF">2012-04-12T00:24:00Z</dcterms:created>
  <dcterms:modified xsi:type="dcterms:W3CDTF">2012-04-12T00:24:00Z</dcterms:modified>
</cp:coreProperties>
</file>