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MINUTES</w:t>
      </w:r>
    </w:p>
    <w:p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CPIC CONFERENCE CALL</w:t>
      </w:r>
    </w:p>
    <w:p w:rsidR="009735AD" w:rsidRPr="003D4320" w:rsidRDefault="009735AD" w:rsidP="005F6406">
      <w:pPr>
        <w:tabs>
          <w:tab w:val="left" w:pos="-388"/>
          <w:tab w:val="left" w:pos="0"/>
          <w:tab w:val="left" w:pos="450"/>
        </w:tabs>
        <w:rPr>
          <w:rFonts w:asciiTheme="majorHAnsi" w:hAnsiTheme="majorHAnsi"/>
          <w:szCs w:val="22"/>
        </w:rPr>
      </w:pPr>
    </w:p>
    <w:p w:rsidR="00EA2223" w:rsidRDefault="00EA2223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</w:p>
    <w:p w:rsidR="009735AD" w:rsidRPr="003D4320" w:rsidRDefault="009735AD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  <w:r w:rsidRPr="003D4320">
        <w:rPr>
          <w:rFonts w:asciiTheme="majorHAnsi" w:hAnsiTheme="majorHAnsi"/>
          <w:szCs w:val="22"/>
        </w:rPr>
        <w:t>DATE:</w:t>
      </w:r>
      <w:r w:rsidRPr="003D4320">
        <w:rPr>
          <w:rFonts w:asciiTheme="majorHAnsi" w:hAnsiTheme="majorHAnsi"/>
          <w:szCs w:val="22"/>
        </w:rPr>
        <w:tab/>
      </w:r>
      <w:r w:rsidR="00BC571F">
        <w:rPr>
          <w:rFonts w:asciiTheme="majorHAnsi" w:hAnsiTheme="majorHAnsi"/>
          <w:szCs w:val="22"/>
        </w:rPr>
        <w:t>November 3</w:t>
      </w:r>
      <w:r w:rsidR="00971948">
        <w:rPr>
          <w:rFonts w:asciiTheme="majorHAnsi" w:hAnsiTheme="majorHAnsi"/>
          <w:szCs w:val="22"/>
        </w:rPr>
        <w:t>, 2016</w:t>
      </w:r>
    </w:p>
    <w:p w:rsidR="009735AD" w:rsidRPr="003D4320" w:rsidRDefault="009735AD" w:rsidP="005F6406">
      <w:pPr>
        <w:tabs>
          <w:tab w:val="left" w:pos="-388"/>
          <w:tab w:val="left" w:pos="0"/>
          <w:tab w:val="left" w:pos="450"/>
          <w:tab w:val="left" w:pos="1890"/>
        </w:tabs>
        <w:rPr>
          <w:rFonts w:asciiTheme="majorHAnsi" w:hAnsiTheme="majorHAnsi"/>
          <w:szCs w:val="22"/>
        </w:rPr>
      </w:pPr>
    </w:p>
    <w:tbl>
      <w:tblPr>
        <w:tblW w:w="144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80"/>
        <w:gridCol w:w="7462"/>
        <w:gridCol w:w="4132"/>
      </w:tblGrid>
      <w:tr w:rsidR="009735AD" w:rsidRPr="0029562D" w:rsidTr="009D06E4">
        <w:trPr>
          <w:tblHeader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5AD" w:rsidRPr="0029562D" w:rsidRDefault="009735AD" w:rsidP="005F6406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 w:rsidRPr="0029562D">
              <w:rPr>
                <w:rFonts w:asciiTheme="majorHAnsi" w:hAnsiTheme="majorHAnsi"/>
                <w:szCs w:val="22"/>
              </w:rPr>
              <w:t>TOPIC</w:t>
            </w:r>
          </w:p>
        </w:tc>
        <w:tc>
          <w:tcPr>
            <w:tcW w:w="7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5AD" w:rsidRPr="0029562D" w:rsidRDefault="009735AD" w:rsidP="005F6406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 w:rsidRPr="0029562D">
              <w:rPr>
                <w:rFonts w:asciiTheme="majorHAnsi" w:hAnsiTheme="majorHAnsi"/>
                <w:szCs w:val="22"/>
              </w:rPr>
              <w:t>DISCUSSION/ACTION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5AD" w:rsidRPr="0029562D" w:rsidRDefault="009735AD" w:rsidP="005F6406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 w:rsidRPr="0029562D">
              <w:rPr>
                <w:rFonts w:asciiTheme="majorHAnsi" w:hAnsiTheme="majorHAnsi"/>
                <w:szCs w:val="22"/>
              </w:rPr>
              <w:t>FOLLOW-UP</w:t>
            </w:r>
          </w:p>
        </w:tc>
      </w:tr>
      <w:tr w:rsidR="00ED336A" w:rsidRPr="0029562D" w:rsidTr="009D06E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336A" w:rsidRPr="0029562D" w:rsidRDefault="00D92FAD" w:rsidP="006E5188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Housekeeping Announcements</w:t>
            </w:r>
          </w:p>
        </w:tc>
        <w:tc>
          <w:tcPr>
            <w:tcW w:w="7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09" w:rsidRPr="0029562D" w:rsidRDefault="00D92FAD" w:rsidP="00D92FAD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Attendance will be taken by poll after each conference call. Members will receive an email with a doodle link after each call. Please </w:t>
            </w:r>
            <w:r w:rsidRPr="00D92FAD">
              <w:rPr>
                <w:rFonts w:asciiTheme="majorHAnsi" w:hAnsiTheme="majorHAnsi"/>
                <w:szCs w:val="22"/>
              </w:rPr>
              <w:t xml:space="preserve">enter </w:t>
            </w:r>
            <w:r>
              <w:rPr>
                <w:rFonts w:asciiTheme="majorHAnsi" w:hAnsiTheme="majorHAnsi"/>
                <w:szCs w:val="22"/>
              </w:rPr>
              <w:t>your</w:t>
            </w:r>
            <w:r w:rsidRPr="00D92FAD">
              <w:rPr>
                <w:rFonts w:asciiTheme="majorHAnsi" w:hAnsiTheme="majorHAnsi"/>
                <w:szCs w:val="22"/>
              </w:rPr>
              <w:t xml:space="preserve"> first and last name and check the box indicating you were in attendance</w:t>
            </w:r>
            <w:r>
              <w:rPr>
                <w:rFonts w:asciiTheme="majorHAnsi" w:hAnsiTheme="majorHAnsi"/>
                <w:szCs w:val="22"/>
              </w:rPr>
              <w:t>. No action required if you were unable to make the conference call.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336A" w:rsidRPr="0029562D" w:rsidRDefault="00F604B6" w:rsidP="007A61E2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  <w:bookmarkStart w:id="0" w:name="_GoBack"/>
            <w:r>
              <w:rPr>
                <w:rFonts w:asciiTheme="majorHAnsi" w:hAnsiTheme="majorHAnsi"/>
                <w:szCs w:val="22"/>
              </w:rPr>
              <w:t>Kelly</w:t>
            </w:r>
            <w:r>
              <w:rPr>
                <w:rFonts w:asciiTheme="majorHAnsi" w:hAnsiTheme="majorHAnsi"/>
                <w:szCs w:val="22"/>
              </w:rPr>
              <w:t xml:space="preserve"> </w:t>
            </w:r>
            <w:r w:rsidR="007A61E2">
              <w:rPr>
                <w:rFonts w:asciiTheme="majorHAnsi" w:hAnsiTheme="majorHAnsi"/>
                <w:szCs w:val="22"/>
              </w:rPr>
              <w:t xml:space="preserve">will </w:t>
            </w:r>
            <w:bookmarkEnd w:id="0"/>
            <w:r w:rsidR="007A61E2">
              <w:rPr>
                <w:rFonts w:asciiTheme="majorHAnsi" w:hAnsiTheme="majorHAnsi"/>
                <w:szCs w:val="22"/>
              </w:rPr>
              <w:t>send the poll link.</w:t>
            </w:r>
          </w:p>
        </w:tc>
      </w:tr>
      <w:tr w:rsidR="00971948" w:rsidRPr="0029562D" w:rsidTr="009D06E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948" w:rsidRDefault="00530335" w:rsidP="006E5188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Warfarin guideline update</w:t>
            </w:r>
          </w:p>
        </w:tc>
        <w:tc>
          <w:tcPr>
            <w:tcW w:w="7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61E2" w:rsidRPr="00530335" w:rsidRDefault="00530335" w:rsidP="005B4C34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Julie Johnson </w:t>
            </w:r>
            <w:r w:rsidR="002A14FB">
              <w:rPr>
                <w:rFonts w:asciiTheme="majorHAnsi" w:hAnsiTheme="majorHAnsi"/>
                <w:szCs w:val="22"/>
              </w:rPr>
              <w:t>reviewed</w:t>
            </w:r>
            <w:r>
              <w:rPr>
                <w:rFonts w:asciiTheme="majorHAnsi" w:hAnsiTheme="majorHAnsi"/>
                <w:szCs w:val="22"/>
              </w:rPr>
              <w:t xml:space="preserve"> the </w:t>
            </w:r>
            <w:r w:rsidR="002A14FB">
              <w:rPr>
                <w:rFonts w:asciiTheme="majorHAnsi" w:hAnsiTheme="majorHAnsi"/>
                <w:szCs w:val="22"/>
              </w:rPr>
              <w:t xml:space="preserve">adult and pediatric </w:t>
            </w:r>
            <w:r>
              <w:rPr>
                <w:rFonts w:asciiTheme="majorHAnsi" w:hAnsiTheme="majorHAnsi"/>
                <w:szCs w:val="22"/>
              </w:rPr>
              <w:t xml:space="preserve">recommendation for the </w:t>
            </w:r>
            <w:r w:rsidR="00375C91">
              <w:rPr>
                <w:rFonts w:asciiTheme="majorHAnsi" w:hAnsiTheme="majorHAnsi"/>
                <w:szCs w:val="22"/>
              </w:rPr>
              <w:t>w</w:t>
            </w:r>
            <w:r>
              <w:rPr>
                <w:rFonts w:asciiTheme="majorHAnsi" w:hAnsiTheme="majorHAnsi"/>
                <w:szCs w:val="22"/>
              </w:rPr>
              <w:t>arfarin guideline update.</w:t>
            </w:r>
            <w:r w:rsidR="002A14FB">
              <w:rPr>
                <w:rFonts w:asciiTheme="majorHAnsi" w:hAnsiTheme="majorHAnsi"/>
                <w:szCs w:val="22"/>
              </w:rPr>
              <w:t xml:space="preserve"> </w:t>
            </w:r>
            <w:r w:rsidR="005B4C34">
              <w:rPr>
                <w:rFonts w:asciiTheme="majorHAnsi" w:hAnsiTheme="majorHAnsi"/>
                <w:szCs w:val="22"/>
              </w:rPr>
              <w:t xml:space="preserve">Julie pointed out how this guideline differs in format/structure from most CPIC guidelines. </w:t>
            </w:r>
            <w:r w:rsidR="002A14FB">
              <w:rPr>
                <w:rFonts w:asciiTheme="majorHAnsi" w:hAnsiTheme="majorHAnsi"/>
                <w:szCs w:val="22"/>
              </w:rPr>
              <w:t>Prompted questions and discussion</w:t>
            </w:r>
            <w:r w:rsidR="00375C91">
              <w:rPr>
                <w:rFonts w:asciiTheme="majorHAnsi" w:hAnsiTheme="majorHAnsi"/>
                <w:szCs w:val="22"/>
              </w:rPr>
              <w:t xml:space="preserve"> specifically about definitions regarding African ancestry</w:t>
            </w:r>
            <w:r w:rsidR="005B4C34">
              <w:rPr>
                <w:rFonts w:asciiTheme="majorHAnsi" w:hAnsiTheme="majorHAnsi"/>
                <w:szCs w:val="22"/>
              </w:rPr>
              <w:t xml:space="preserve">, </w:t>
            </w:r>
            <w:r w:rsidR="00375C91" w:rsidRPr="00375C91">
              <w:rPr>
                <w:rFonts w:asciiTheme="majorHAnsi" w:hAnsiTheme="majorHAnsi"/>
                <w:szCs w:val="22"/>
              </w:rPr>
              <w:t xml:space="preserve">time to achieve INR and </w:t>
            </w:r>
            <w:r w:rsidR="00375C91">
              <w:rPr>
                <w:rFonts w:asciiTheme="majorHAnsi" w:hAnsiTheme="majorHAnsi"/>
                <w:szCs w:val="22"/>
              </w:rPr>
              <w:t xml:space="preserve">INR </w:t>
            </w:r>
            <w:r w:rsidR="00375C91" w:rsidRPr="00375C91">
              <w:rPr>
                <w:rFonts w:asciiTheme="majorHAnsi" w:hAnsiTheme="majorHAnsi"/>
                <w:szCs w:val="22"/>
              </w:rPr>
              <w:t>reversal</w:t>
            </w:r>
            <w:r w:rsidR="00375C91">
              <w:rPr>
                <w:rFonts w:asciiTheme="majorHAnsi" w:hAnsiTheme="majorHAnsi"/>
                <w:szCs w:val="22"/>
              </w:rPr>
              <w:t xml:space="preserve"> based on </w:t>
            </w:r>
            <w:r w:rsidR="00375C91" w:rsidRPr="00375C91">
              <w:rPr>
                <w:rFonts w:asciiTheme="majorHAnsi" w:hAnsiTheme="majorHAnsi"/>
                <w:i/>
                <w:szCs w:val="22"/>
              </w:rPr>
              <w:t>CYP2C9</w:t>
            </w:r>
            <w:r w:rsidR="00375C91">
              <w:rPr>
                <w:rFonts w:asciiTheme="majorHAnsi" w:hAnsiTheme="majorHAnsi"/>
                <w:szCs w:val="22"/>
              </w:rPr>
              <w:t xml:space="preserve"> genotype</w:t>
            </w:r>
            <w:r w:rsidR="005B4C34">
              <w:rPr>
                <w:rFonts w:asciiTheme="majorHAnsi" w:hAnsiTheme="majorHAnsi"/>
                <w:szCs w:val="22"/>
              </w:rPr>
              <w:t>, and how to handle variants not included in the algorithm, among others</w:t>
            </w:r>
            <w:r w:rsidR="002A14FB">
              <w:rPr>
                <w:rFonts w:asciiTheme="majorHAnsi" w:hAnsiTheme="majorHAnsi"/>
                <w:szCs w:val="22"/>
              </w:rPr>
              <w:t>.</w:t>
            </w:r>
            <w:r w:rsidR="00375C91">
              <w:rPr>
                <w:rFonts w:asciiTheme="majorHAnsi" w:hAnsiTheme="majorHAnsi"/>
                <w:szCs w:val="22"/>
              </w:rPr>
              <w:t xml:space="preserve"> Authors will or have already addressed these points in the text of the guideline.</w:t>
            </w:r>
            <w:r w:rsidR="006C62F8">
              <w:rPr>
                <w:rFonts w:asciiTheme="majorHAnsi" w:hAnsiTheme="majorHAnsi"/>
                <w:szCs w:val="22"/>
              </w:rPr>
              <w:t xml:space="preserve"> </w:t>
            </w:r>
            <w:r w:rsidR="002A14FB">
              <w:rPr>
                <w:rFonts w:asciiTheme="majorHAnsi" w:hAnsiTheme="majorHAnsi"/>
                <w:szCs w:val="22"/>
              </w:rPr>
              <w:t xml:space="preserve">The guideline and supplement </w:t>
            </w:r>
            <w:r w:rsidR="006C62F8">
              <w:rPr>
                <w:rFonts w:asciiTheme="majorHAnsi" w:hAnsiTheme="majorHAnsi"/>
                <w:szCs w:val="22"/>
              </w:rPr>
              <w:t>is</w:t>
            </w:r>
            <w:r w:rsidR="002A14FB">
              <w:rPr>
                <w:rFonts w:asciiTheme="majorHAnsi" w:hAnsiTheme="majorHAnsi"/>
                <w:szCs w:val="22"/>
              </w:rPr>
              <w:t xml:space="preserve"> posted to the CPIC working group site (</w:t>
            </w:r>
            <w:hyperlink r:id="rId7" w:history="1">
              <w:r w:rsidR="002A14FB" w:rsidRPr="00E66C18">
                <w:rPr>
                  <w:rStyle w:val="Hyperlink"/>
                  <w:rFonts w:asciiTheme="majorHAnsi" w:hAnsiTheme="majorHAnsi"/>
                  <w:szCs w:val="22"/>
                </w:rPr>
                <w:t>https://cpicpgx.org/member-resources/cpic-guideline-drafts/</w:t>
              </w:r>
            </w:hyperlink>
            <w:r w:rsidR="002A14FB">
              <w:rPr>
                <w:rFonts w:asciiTheme="majorHAnsi" w:hAnsiTheme="majorHAnsi"/>
                <w:szCs w:val="22"/>
              </w:rPr>
              <w:t>)</w:t>
            </w:r>
            <w:r w:rsidR="00375C91">
              <w:rPr>
                <w:rFonts w:asciiTheme="majorHAnsi" w:hAnsiTheme="majorHAnsi"/>
                <w:szCs w:val="22"/>
              </w:rPr>
              <w:t xml:space="preserve"> for CPIC review</w:t>
            </w:r>
            <w:r w:rsidR="002A14FB">
              <w:rPr>
                <w:rFonts w:asciiTheme="majorHAnsi" w:hAnsiTheme="majorHAnsi"/>
                <w:szCs w:val="22"/>
              </w:rPr>
              <w:t xml:space="preserve">. 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948" w:rsidRDefault="00375C91" w:rsidP="00D92FAD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Please send any comments/edits to </w:t>
            </w:r>
            <w:hyperlink r:id="rId8" w:history="1">
              <w:r w:rsidRPr="00E66C18">
                <w:rPr>
                  <w:rStyle w:val="Hyperlink"/>
                  <w:rFonts w:asciiTheme="majorHAnsi" w:hAnsiTheme="majorHAnsi"/>
                  <w:szCs w:val="22"/>
                </w:rPr>
                <w:t>Kelly.caudle@stjude.org</w:t>
              </w:r>
            </w:hyperlink>
            <w:r>
              <w:rPr>
                <w:rFonts w:asciiTheme="majorHAnsi" w:hAnsiTheme="majorHAnsi"/>
                <w:szCs w:val="22"/>
              </w:rPr>
              <w:t xml:space="preserve"> by November 18</w:t>
            </w:r>
            <w:r w:rsidRPr="00375C91">
              <w:rPr>
                <w:rFonts w:asciiTheme="majorHAnsi" w:hAnsiTheme="majorHAnsi"/>
                <w:szCs w:val="22"/>
                <w:vertAlign w:val="superscript"/>
              </w:rPr>
              <w:t>th</w:t>
            </w:r>
            <w:r>
              <w:rPr>
                <w:rFonts w:asciiTheme="majorHAnsi" w:hAnsiTheme="majorHAnsi"/>
                <w:szCs w:val="22"/>
              </w:rPr>
              <w:t xml:space="preserve">. </w:t>
            </w:r>
          </w:p>
        </w:tc>
      </w:tr>
      <w:tr w:rsidR="00971948" w:rsidRPr="0029562D" w:rsidTr="009D06E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948" w:rsidRDefault="006052F9" w:rsidP="006E5188">
            <w:pPr>
              <w:widowControl/>
              <w:rPr>
                <w:rFonts w:asciiTheme="majorHAnsi" w:hAnsiTheme="majorHAnsi"/>
                <w:szCs w:val="22"/>
              </w:rPr>
            </w:pPr>
            <w:r w:rsidRPr="006C62F8">
              <w:rPr>
                <w:rFonts w:asciiTheme="majorHAnsi" w:hAnsiTheme="majorHAnsi"/>
                <w:i/>
                <w:szCs w:val="22"/>
              </w:rPr>
              <w:t>CYP2B6</w:t>
            </w:r>
            <w:r>
              <w:rPr>
                <w:rFonts w:asciiTheme="majorHAnsi" w:hAnsiTheme="majorHAnsi"/>
                <w:szCs w:val="22"/>
              </w:rPr>
              <w:t>/efavirenz guideline</w:t>
            </w:r>
          </w:p>
        </w:tc>
        <w:tc>
          <w:tcPr>
            <w:tcW w:w="7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B35" w:rsidRDefault="006052F9" w:rsidP="00245B35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The authorship plan for this guideline has been approved</w:t>
            </w:r>
            <w:r w:rsidR="005B4C34">
              <w:rPr>
                <w:rFonts w:asciiTheme="majorHAnsi" w:hAnsiTheme="majorHAnsi"/>
                <w:szCs w:val="22"/>
              </w:rPr>
              <w:t xml:space="preserve"> by the Steering Committee</w:t>
            </w:r>
            <w:r>
              <w:rPr>
                <w:rFonts w:asciiTheme="majorHAnsi" w:hAnsiTheme="majorHAnsi"/>
                <w:szCs w:val="22"/>
              </w:rPr>
              <w:t>. Rose will contact the authors regarding the first conference call.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948" w:rsidRDefault="006052F9" w:rsidP="00D92FAD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Kelly/Rose will continue to follow-up with progress.</w:t>
            </w:r>
          </w:p>
        </w:tc>
      </w:tr>
      <w:tr w:rsidR="006052F9" w:rsidRPr="0029562D" w:rsidTr="009D06E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2F9" w:rsidRDefault="006052F9" w:rsidP="006E5188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TPMT/thiopurines guideline update and addition of NUDT15 gene</w:t>
            </w:r>
          </w:p>
        </w:tc>
        <w:tc>
          <w:tcPr>
            <w:tcW w:w="7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2F9" w:rsidRDefault="00311F60" w:rsidP="00311F60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We will be updating the </w:t>
            </w:r>
            <w:r w:rsidRPr="00311F60">
              <w:rPr>
                <w:rFonts w:asciiTheme="majorHAnsi" w:hAnsiTheme="majorHAnsi"/>
                <w:i/>
                <w:szCs w:val="22"/>
              </w:rPr>
              <w:t>TPMT</w:t>
            </w:r>
            <w:r>
              <w:rPr>
                <w:rFonts w:asciiTheme="majorHAnsi" w:hAnsiTheme="majorHAnsi"/>
                <w:szCs w:val="22"/>
              </w:rPr>
              <w:t xml:space="preserve">/thiopurine guideline to include </w:t>
            </w:r>
            <w:r w:rsidRPr="00311F60">
              <w:rPr>
                <w:rFonts w:asciiTheme="majorHAnsi" w:hAnsiTheme="majorHAnsi"/>
                <w:i/>
                <w:szCs w:val="22"/>
              </w:rPr>
              <w:t>NUDT15</w:t>
            </w:r>
            <w:r>
              <w:rPr>
                <w:rFonts w:asciiTheme="majorHAnsi" w:hAnsiTheme="majorHAnsi"/>
                <w:szCs w:val="22"/>
              </w:rPr>
              <w:t xml:space="preserve"> based on recent studies associating </w:t>
            </w:r>
            <w:r w:rsidRPr="00311F60">
              <w:rPr>
                <w:rFonts w:asciiTheme="majorHAnsi" w:hAnsiTheme="majorHAnsi"/>
                <w:i/>
                <w:szCs w:val="22"/>
              </w:rPr>
              <w:t>NUDT15</w:t>
            </w:r>
            <w:r>
              <w:rPr>
                <w:rFonts w:asciiTheme="majorHAnsi" w:hAnsiTheme="majorHAnsi"/>
                <w:szCs w:val="22"/>
              </w:rPr>
              <w:t xml:space="preserve"> with altered thiopurine metabolism and hematopoietic toxicity (see attached slides). </w:t>
            </w:r>
            <w:r w:rsidR="00C90B4E">
              <w:rPr>
                <w:rFonts w:asciiTheme="majorHAnsi" w:hAnsiTheme="majorHAnsi"/>
                <w:szCs w:val="22"/>
              </w:rPr>
              <w:t xml:space="preserve">If you have expertise in this area and would like to participate in this guideline </w:t>
            </w:r>
            <w:r w:rsidR="006C62F8">
              <w:rPr>
                <w:rFonts w:asciiTheme="majorHAnsi" w:hAnsiTheme="majorHAnsi"/>
                <w:szCs w:val="22"/>
              </w:rPr>
              <w:t xml:space="preserve">update </w:t>
            </w:r>
            <w:r w:rsidR="00C90B4E">
              <w:rPr>
                <w:rFonts w:asciiTheme="majorHAnsi" w:hAnsiTheme="majorHAnsi"/>
                <w:szCs w:val="22"/>
              </w:rPr>
              <w:t>or you would like to nominate an expert, please email Kelly (</w:t>
            </w:r>
            <w:hyperlink r:id="rId9" w:history="1">
              <w:r w:rsidR="00C90B4E" w:rsidRPr="0025654D">
                <w:rPr>
                  <w:rStyle w:val="Hyperlink"/>
                  <w:rFonts w:asciiTheme="majorHAnsi" w:hAnsiTheme="majorHAnsi"/>
                  <w:szCs w:val="22"/>
                </w:rPr>
                <w:t>Kelly.caudle@stjude.org</w:t>
              </w:r>
            </w:hyperlink>
            <w:r w:rsidR="00C90B4E">
              <w:rPr>
                <w:rFonts w:asciiTheme="majorHAnsi" w:hAnsiTheme="majorHAnsi"/>
                <w:szCs w:val="22"/>
              </w:rPr>
              <w:t>).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52F9" w:rsidRPr="00245B35" w:rsidRDefault="00C90B4E" w:rsidP="00D92FAD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Kelly will follow-up with authorship plan.</w:t>
            </w:r>
          </w:p>
        </w:tc>
      </w:tr>
      <w:tr w:rsidR="00C90B4E" w:rsidRPr="0029562D" w:rsidTr="009D06E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B4E" w:rsidRDefault="00C90B4E" w:rsidP="006E5188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CDSKB.org</w:t>
            </w:r>
          </w:p>
        </w:tc>
        <w:tc>
          <w:tcPr>
            <w:tcW w:w="7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B4E" w:rsidRDefault="00C90B4E" w:rsidP="008E6D58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Josh Peterson presented about CDS</w:t>
            </w:r>
            <w:r w:rsidR="005B4C34">
              <w:rPr>
                <w:rFonts w:asciiTheme="majorHAnsi" w:hAnsiTheme="majorHAnsi"/>
                <w:szCs w:val="22"/>
              </w:rPr>
              <w:t>.</w:t>
            </w:r>
            <w:r>
              <w:rPr>
                <w:rFonts w:asciiTheme="majorHAnsi" w:hAnsiTheme="majorHAnsi"/>
                <w:szCs w:val="22"/>
              </w:rPr>
              <w:t>KB</w:t>
            </w:r>
            <w:r w:rsidR="005B4C34">
              <w:rPr>
                <w:rFonts w:asciiTheme="majorHAnsi" w:hAnsiTheme="majorHAnsi"/>
                <w:szCs w:val="22"/>
              </w:rPr>
              <w:t>.org</w:t>
            </w:r>
            <w:r>
              <w:rPr>
                <w:rFonts w:asciiTheme="majorHAnsi" w:hAnsiTheme="majorHAnsi"/>
                <w:szCs w:val="22"/>
              </w:rPr>
              <w:t xml:space="preserve"> (Clinical D</w:t>
            </w:r>
            <w:r w:rsidR="00BC571F">
              <w:rPr>
                <w:rFonts w:asciiTheme="majorHAnsi" w:hAnsiTheme="majorHAnsi"/>
                <w:szCs w:val="22"/>
              </w:rPr>
              <w:t>ecision Support Knowledgebase)</w:t>
            </w:r>
            <w:r w:rsidR="008E6D58">
              <w:rPr>
                <w:rFonts w:asciiTheme="majorHAnsi" w:hAnsiTheme="majorHAnsi"/>
                <w:szCs w:val="22"/>
              </w:rPr>
              <w:t xml:space="preserve">, a </w:t>
            </w:r>
            <w:r w:rsidR="00BC571F">
              <w:rPr>
                <w:rFonts w:asciiTheme="majorHAnsi" w:hAnsiTheme="majorHAnsi"/>
                <w:szCs w:val="22"/>
              </w:rPr>
              <w:t xml:space="preserve">joint project between eMERGE and IGNITE </w:t>
            </w:r>
            <w:r w:rsidR="008E6D58" w:rsidRPr="008E6D58">
              <w:rPr>
                <w:rFonts w:asciiTheme="majorHAnsi" w:hAnsiTheme="majorHAnsi"/>
                <w:szCs w:val="22"/>
              </w:rPr>
              <w:t xml:space="preserve">to catalog and share clinical decision support (CDS) implementation artifacts and design considerations for genomic medicine programs from a </w:t>
            </w:r>
            <w:r w:rsidR="00A21AC1">
              <w:rPr>
                <w:rFonts w:asciiTheme="majorHAnsi" w:hAnsiTheme="majorHAnsi"/>
                <w:szCs w:val="22"/>
              </w:rPr>
              <w:t>broad community of institutions</w:t>
            </w:r>
            <w:r w:rsidR="00BC571F">
              <w:rPr>
                <w:rFonts w:asciiTheme="majorHAnsi" w:hAnsiTheme="majorHAnsi"/>
                <w:szCs w:val="22"/>
              </w:rPr>
              <w:t>. See attached slides</w:t>
            </w:r>
            <w:r w:rsidR="008E6D58">
              <w:rPr>
                <w:rFonts w:asciiTheme="majorHAnsi" w:hAnsiTheme="majorHAnsi"/>
                <w:szCs w:val="22"/>
              </w:rPr>
              <w:t xml:space="preserve"> for more information</w:t>
            </w:r>
            <w:r w:rsidR="00BC571F">
              <w:rPr>
                <w:rFonts w:asciiTheme="majorHAnsi" w:hAnsiTheme="majorHAnsi"/>
                <w:szCs w:val="22"/>
              </w:rPr>
              <w:t xml:space="preserve">. </w:t>
            </w:r>
            <w:r>
              <w:rPr>
                <w:rFonts w:asciiTheme="majorHAnsi" w:hAnsiTheme="majorHAnsi"/>
                <w:szCs w:val="22"/>
              </w:rPr>
              <w:t xml:space="preserve">The CPIC informatics working </w:t>
            </w:r>
            <w:r w:rsidR="00BC571F">
              <w:rPr>
                <w:rFonts w:asciiTheme="majorHAnsi" w:hAnsiTheme="majorHAnsi"/>
                <w:szCs w:val="22"/>
              </w:rPr>
              <w:t xml:space="preserve">group </w:t>
            </w:r>
            <w:r w:rsidR="008E6D58">
              <w:rPr>
                <w:rFonts w:asciiTheme="majorHAnsi" w:hAnsiTheme="majorHAnsi"/>
                <w:szCs w:val="22"/>
              </w:rPr>
              <w:t>will be providing links to the CPIC guideline supplements that contain example CDS alerts.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B4E" w:rsidRDefault="008E6D58" w:rsidP="00D92FAD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CPIC informatics working group leadership will follow-up.</w:t>
            </w:r>
          </w:p>
        </w:tc>
      </w:tr>
      <w:tr w:rsidR="00971948" w:rsidRPr="0029562D" w:rsidTr="009D06E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948" w:rsidRDefault="00C90B4E" w:rsidP="006E5188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Guidelines in progress (not discussed on call)</w:t>
            </w:r>
          </w:p>
        </w:tc>
        <w:tc>
          <w:tcPr>
            <w:tcW w:w="7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14FB" w:rsidRDefault="002A14FB" w:rsidP="002A14FB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Guideline updates in progress:</w:t>
            </w:r>
          </w:p>
          <w:p w:rsidR="002A14FB" w:rsidRDefault="002A14FB" w:rsidP="002A14FB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i/>
                <w:szCs w:val="22"/>
              </w:rPr>
              <w:t>CYP2C9, VKORC1</w:t>
            </w:r>
            <w:r>
              <w:rPr>
                <w:rFonts w:asciiTheme="majorHAnsi" w:hAnsiTheme="majorHAnsi"/>
                <w:szCs w:val="22"/>
              </w:rPr>
              <w:t xml:space="preserve">/warfarin: </w:t>
            </w:r>
            <w:r w:rsidR="008E6D58">
              <w:rPr>
                <w:rFonts w:asciiTheme="majorHAnsi" w:hAnsiTheme="majorHAnsi"/>
                <w:szCs w:val="22"/>
              </w:rPr>
              <w:t>see above</w:t>
            </w:r>
          </w:p>
          <w:p w:rsidR="002A14FB" w:rsidRDefault="002A14FB" w:rsidP="002A14FB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i/>
                <w:szCs w:val="22"/>
              </w:rPr>
              <w:t>CYP2D6, CYP2C19</w:t>
            </w:r>
            <w:r>
              <w:rPr>
                <w:rFonts w:asciiTheme="majorHAnsi" w:hAnsiTheme="majorHAnsi"/>
                <w:szCs w:val="22"/>
              </w:rPr>
              <w:t xml:space="preserve">/TCAs: in </w:t>
            </w:r>
            <w:r>
              <w:rPr>
                <w:rFonts w:asciiTheme="majorHAnsi" w:hAnsiTheme="majorHAnsi"/>
                <w:i/>
                <w:szCs w:val="22"/>
              </w:rPr>
              <w:t xml:space="preserve">CPT </w:t>
            </w:r>
            <w:r>
              <w:rPr>
                <w:rFonts w:asciiTheme="majorHAnsi" w:hAnsiTheme="majorHAnsi"/>
                <w:szCs w:val="22"/>
              </w:rPr>
              <w:t>review</w:t>
            </w:r>
          </w:p>
          <w:p w:rsidR="002A14FB" w:rsidRDefault="002A14FB" w:rsidP="002A14FB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i/>
                <w:szCs w:val="22"/>
              </w:rPr>
              <w:t>HLA-B</w:t>
            </w:r>
            <w:r>
              <w:rPr>
                <w:rFonts w:asciiTheme="majorHAnsi" w:hAnsiTheme="majorHAnsi"/>
                <w:szCs w:val="22"/>
              </w:rPr>
              <w:t xml:space="preserve">/carbamazepine: evidence review underway </w:t>
            </w:r>
          </w:p>
          <w:p w:rsidR="002A14FB" w:rsidRPr="007A61E2" w:rsidRDefault="002A14FB" w:rsidP="002A14FB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i/>
                <w:szCs w:val="22"/>
              </w:rPr>
              <w:lastRenderedPageBreak/>
              <w:t>DPYD</w:t>
            </w:r>
            <w:r>
              <w:rPr>
                <w:rFonts w:asciiTheme="majorHAnsi" w:hAnsiTheme="majorHAnsi"/>
                <w:szCs w:val="22"/>
              </w:rPr>
              <w:t>/5-FU, capecitabine: evidence review underway</w:t>
            </w:r>
          </w:p>
          <w:p w:rsidR="002A14FB" w:rsidRDefault="002A14FB" w:rsidP="002A14FB">
            <w:pPr>
              <w:widowControl/>
              <w:rPr>
                <w:rFonts w:asciiTheme="majorHAnsi" w:hAnsiTheme="majorHAnsi"/>
                <w:szCs w:val="22"/>
              </w:rPr>
            </w:pPr>
          </w:p>
          <w:p w:rsidR="002A14FB" w:rsidRDefault="002A14FB" w:rsidP="002A14FB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New guidelines in progress: </w:t>
            </w:r>
          </w:p>
          <w:p w:rsidR="002A14FB" w:rsidRDefault="002A14FB" w:rsidP="002A14FB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i/>
                <w:szCs w:val="22"/>
              </w:rPr>
              <w:t>CYP2C19</w:t>
            </w:r>
            <w:r>
              <w:rPr>
                <w:rFonts w:asciiTheme="majorHAnsi" w:hAnsiTheme="majorHAnsi"/>
                <w:szCs w:val="22"/>
              </w:rPr>
              <w:t xml:space="preserve">/voriconazole: in </w:t>
            </w:r>
            <w:r>
              <w:rPr>
                <w:rFonts w:asciiTheme="majorHAnsi" w:hAnsiTheme="majorHAnsi"/>
                <w:i/>
                <w:szCs w:val="22"/>
              </w:rPr>
              <w:t xml:space="preserve">CPT </w:t>
            </w:r>
            <w:r>
              <w:rPr>
                <w:rFonts w:asciiTheme="majorHAnsi" w:hAnsiTheme="majorHAnsi"/>
                <w:szCs w:val="22"/>
              </w:rPr>
              <w:t>review</w:t>
            </w:r>
          </w:p>
          <w:p w:rsidR="002A14FB" w:rsidRDefault="002A14FB" w:rsidP="002A14FB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i/>
                <w:szCs w:val="22"/>
              </w:rPr>
              <w:t>CYP2D6</w:t>
            </w:r>
            <w:r>
              <w:rPr>
                <w:rFonts w:asciiTheme="majorHAnsi" w:hAnsiTheme="majorHAnsi"/>
                <w:szCs w:val="22"/>
              </w:rPr>
              <w:t xml:space="preserve">/ondansetron: in </w:t>
            </w:r>
            <w:r>
              <w:rPr>
                <w:rFonts w:asciiTheme="majorHAnsi" w:hAnsiTheme="majorHAnsi"/>
                <w:i/>
                <w:szCs w:val="22"/>
              </w:rPr>
              <w:t xml:space="preserve">CPT </w:t>
            </w:r>
            <w:r>
              <w:rPr>
                <w:rFonts w:asciiTheme="majorHAnsi" w:hAnsiTheme="majorHAnsi"/>
                <w:szCs w:val="22"/>
              </w:rPr>
              <w:t>review</w:t>
            </w:r>
          </w:p>
          <w:p w:rsidR="000C499F" w:rsidRPr="000C499F" w:rsidRDefault="000C499F" w:rsidP="000C499F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i/>
                <w:szCs w:val="22"/>
              </w:rPr>
              <w:t>CYP2D6</w:t>
            </w:r>
            <w:r>
              <w:rPr>
                <w:rFonts w:asciiTheme="majorHAnsi" w:hAnsiTheme="majorHAnsi"/>
                <w:szCs w:val="22"/>
              </w:rPr>
              <w:t xml:space="preserve">/tamoxifen: evidence review nearing completion </w:t>
            </w:r>
          </w:p>
          <w:p w:rsidR="002A14FB" w:rsidRDefault="002A14FB" w:rsidP="002A14FB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i/>
                <w:szCs w:val="22"/>
              </w:rPr>
              <w:t>RYR1</w:t>
            </w:r>
            <w:r>
              <w:rPr>
                <w:rFonts w:asciiTheme="majorHAnsi" w:hAnsiTheme="majorHAnsi"/>
                <w:szCs w:val="22"/>
              </w:rPr>
              <w:t>/inhaled anesthetics: evidence review underway</w:t>
            </w:r>
          </w:p>
          <w:p w:rsidR="00245B35" w:rsidRPr="008E6D58" w:rsidRDefault="002A14FB" w:rsidP="008E6D58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Theme="majorHAnsi" w:hAnsiTheme="majorHAnsi"/>
                <w:i/>
                <w:szCs w:val="22"/>
              </w:rPr>
            </w:pPr>
            <w:r w:rsidRPr="008E6D58">
              <w:rPr>
                <w:rFonts w:asciiTheme="majorHAnsi" w:hAnsiTheme="majorHAnsi"/>
                <w:i/>
                <w:szCs w:val="22"/>
              </w:rPr>
              <w:t>CYP2B6</w:t>
            </w:r>
            <w:r w:rsidRPr="008E6D58">
              <w:rPr>
                <w:rFonts w:asciiTheme="majorHAnsi" w:hAnsiTheme="majorHAnsi"/>
                <w:szCs w:val="22"/>
              </w:rPr>
              <w:t>/ef</w:t>
            </w:r>
            <w:r w:rsidR="008E6D58">
              <w:rPr>
                <w:rFonts w:asciiTheme="majorHAnsi" w:hAnsiTheme="majorHAnsi"/>
                <w:szCs w:val="22"/>
              </w:rPr>
              <w:t>avirenz: authorship plan approved by Steering Committee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948" w:rsidRPr="00245B35" w:rsidRDefault="00C90B4E" w:rsidP="00D92FAD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lastRenderedPageBreak/>
              <w:t>Kelly will continue to follow-up.</w:t>
            </w:r>
          </w:p>
        </w:tc>
      </w:tr>
    </w:tbl>
    <w:p w:rsidR="009735AD" w:rsidRPr="003D4320" w:rsidRDefault="009735AD" w:rsidP="00D176EC">
      <w:pPr>
        <w:pStyle w:val="PlainText"/>
        <w:rPr>
          <w:rFonts w:asciiTheme="majorHAnsi" w:hAnsiTheme="majorHAnsi"/>
          <w:sz w:val="22"/>
          <w:szCs w:val="22"/>
        </w:rPr>
      </w:pPr>
    </w:p>
    <w:sectPr w:rsidR="009735AD" w:rsidRPr="003D4320" w:rsidSect="00B91359">
      <w:endnotePr>
        <w:numFmt w:val="decimal"/>
      </w:endnotePr>
      <w:pgSz w:w="15840" w:h="12240" w:orient="landscape"/>
      <w:pgMar w:top="720" w:right="720" w:bottom="72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F94" w:rsidRDefault="00DE5F94" w:rsidP="00E00679">
      <w:r>
        <w:separator/>
      </w:r>
    </w:p>
  </w:endnote>
  <w:endnote w:type="continuationSeparator" w:id="0">
    <w:p w:rsidR="00DE5F94" w:rsidRDefault="00DE5F94" w:rsidP="00E0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F94" w:rsidRDefault="00DE5F94" w:rsidP="00E00679">
      <w:r>
        <w:separator/>
      </w:r>
    </w:p>
  </w:footnote>
  <w:footnote w:type="continuationSeparator" w:id="0">
    <w:p w:rsidR="00DE5F94" w:rsidRDefault="00DE5F94" w:rsidP="00E00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191"/>
    <w:multiLevelType w:val="hybridMultilevel"/>
    <w:tmpl w:val="3E5CA224"/>
    <w:lvl w:ilvl="0" w:tplc="D43C8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A608E">
      <w:start w:val="38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E1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C5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04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F22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CCC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A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E8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C45C0C"/>
    <w:multiLevelType w:val="hybridMultilevel"/>
    <w:tmpl w:val="1958C7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6779F2"/>
    <w:multiLevelType w:val="hybridMultilevel"/>
    <w:tmpl w:val="2CCC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A5464"/>
    <w:multiLevelType w:val="hybridMultilevel"/>
    <w:tmpl w:val="9782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3C3B"/>
    <w:multiLevelType w:val="hybridMultilevel"/>
    <w:tmpl w:val="EB8CF17A"/>
    <w:lvl w:ilvl="0" w:tplc="0D2CC50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1E82983"/>
    <w:multiLevelType w:val="hybridMultilevel"/>
    <w:tmpl w:val="4614CE4E"/>
    <w:lvl w:ilvl="0" w:tplc="56AEB3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73CD9"/>
    <w:multiLevelType w:val="hybridMultilevel"/>
    <w:tmpl w:val="483EF1F4"/>
    <w:lvl w:ilvl="0" w:tplc="6178D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06CD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25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48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3EA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CE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B80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6C6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7232145"/>
    <w:multiLevelType w:val="hybridMultilevel"/>
    <w:tmpl w:val="3A8C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1194A"/>
    <w:multiLevelType w:val="hybridMultilevel"/>
    <w:tmpl w:val="B9DA61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50E1967"/>
    <w:multiLevelType w:val="hybridMultilevel"/>
    <w:tmpl w:val="5266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07357"/>
    <w:multiLevelType w:val="hybridMultilevel"/>
    <w:tmpl w:val="F5A695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41AF0D9D"/>
    <w:multiLevelType w:val="hybridMultilevel"/>
    <w:tmpl w:val="D458F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D3D4C"/>
    <w:multiLevelType w:val="hybridMultilevel"/>
    <w:tmpl w:val="A4E6B434"/>
    <w:lvl w:ilvl="0" w:tplc="810062C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4B0415C0"/>
    <w:multiLevelType w:val="hybridMultilevel"/>
    <w:tmpl w:val="588A1714"/>
    <w:lvl w:ilvl="0" w:tplc="E7EE4B2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4EE278B8"/>
    <w:multiLevelType w:val="hybridMultilevel"/>
    <w:tmpl w:val="321E06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93A5C"/>
    <w:multiLevelType w:val="hybridMultilevel"/>
    <w:tmpl w:val="85D6F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E068D"/>
    <w:multiLevelType w:val="hybridMultilevel"/>
    <w:tmpl w:val="56DE1D94"/>
    <w:lvl w:ilvl="0" w:tplc="FD6CA81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3E6EC3"/>
    <w:multiLevelType w:val="hybridMultilevel"/>
    <w:tmpl w:val="061E13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3890616"/>
    <w:multiLevelType w:val="hybridMultilevel"/>
    <w:tmpl w:val="2DE8A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F61A5"/>
    <w:multiLevelType w:val="hybridMultilevel"/>
    <w:tmpl w:val="788C174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56F2515B"/>
    <w:multiLevelType w:val="hybridMultilevel"/>
    <w:tmpl w:val="D94A9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A220B"/>
    <w:multiLevelType w:val="hybridMultilevel"/>
    <w:tmpl w:val="888246F2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 w15:restartNumberingAfterBreak="0">
    <w:nsid w:val="583230B1"/>
    <w:multiLevelType w:val="hybridMultilevel"/>
    <w:tmpl w:val="789E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D5289"/>
    <w:multiLevelType w:val="hybridMultilevel"/>
    <w:tmpl w:val="38A477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66900076"/>
    <w:multiLevelType w:val="hybridMultilevel"/>
    <w:tmpl w:val="AA249B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6ACA274A"/>
    <w:multiLevelType w:val="hybridMultilevel"/>
    <w:tmpl w:val="A84E4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182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0A8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ED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44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68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8CF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8D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83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B305631"/>
    <w:multiLevelType w:val="hybridMultilevel"/>
    <w:tmpl w:val="0A64F390"/>
    <w:lvl w:ilvl="0" w:tplc="0409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064706A"/>
    <w:multiLevelType w:val="hybridMultilevel"/>
    <w:tmpl w:val="9390A6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9C5E22">
      <w:start w:val="3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2515431"/>
    <w:multiLevelType w:val="hybridMultilevel"/>
    <w:tmpl w:val="4E103B58"/>
    <w:lvl w:ilvl="0" w:tplc="B39CE9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A2917"/>
    <w:multiLevelType w:val="hybridMultilevel"/>
    <w:tmpl w:val="2DA0C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5"/>
  </w:num>
  <w:num w:numId="5">
    <w:abstractNumId w:val="2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0"/>
  </w:num>
  <w:num w:numId="9">
    <w:abstractNumId w:val="8"/>
  </w:num>
  <w:num w:numId="10">
    <w:abstractNumId w:val="4"/>
  </w:num>
  <w:num w:numId="11">
    <w:abstractNumId w:val="24"/>
  </w:num>
  <w:num w:numId="12">
    <w:abstractNumId w:val="17"/>
  </w:num>
  <w:num w:numId="13">
    <w:abstractNumId w:val="12"/>
  </w:num>
  <w:num w:numId="14">
    <w:abstractNumId w:val="23"/>
  </w:num>
  <w:num w:numId="15">
    <w:abstractNumId w:val="1"/>
  </w:num>
  <w:num w:numId="16">
    <w:abstractNumId w:val="13"/>
  </w:num>
  <w:num w:numId="17">
    <w:abstractNumId w:val="19"/>
  </w:num>
  <w:num w:numId="18">
    <w:abstractNumId w:val="9"/>
  </w:num>
  <w:num w:numId="19">
    <w:abstractNumId w:val="21"/>
  </w:num>
  <w:num w:numId="20">
    <w:abstractNumId w:val="7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2"/>
  </w:num>
  <w:num w:numId="24">
    <w:abstractNumId w:val="3"/>
  </w:num>
  <w:num w:numId="25">
    <w:abstractNumId w:val="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4"/>
  </w:num>
  <w:num w:numId="29">
    <w:abstractNumId w:val="25"/>
  </w:num>
  <w:num w:numId="30">
    <w:abstractNumId w:val="6"/>
  </w:num>
  <w:num w:numId="31">
    <w:abstractNumId w:val="18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23"/>
    <w:rsid w:val="00000655"/>
    <w:rsid w:val="0000332E"/>
    <w:rsid w:val="00004033"/>
    <w:rsid w:val="00005930"/>
    <w:rsid w:val="00006B63"/>
    <w:rsid w:val="000074D1"/>
    <w:rsid w:val="000129DC"/>
    <w:rsid w:val="00013AB5"/>
    <w:rsid w:val="000158C6"/>
    <w:rsid w:val="00021E0F"/>
    <w:rsid w:val="0002505E"/>
    <w:rsid w:val="0002655A"/>
    <w:rsid w:val="00026D1F"/>
    <w:rsid w:val="0002732C"/>
    <w:rsid w:val="0003085A"/>
    <w:rsid w:val="00030F99"/>
    <w:rsid w:val="0003317A"/>
    <w:rsid w:val="00036D28"/>
    <w:rsid w:val="00040149"/>
    <w:rsid w:val="00040768"/>
    <w:rsid w:val="00050635"/>
    <w:rsid w:val="000638D7"/>
    <w:rsid w:val="00065B74"/>
    <w:rsid w:val="00065D20"/>
    <w:rsid w:val="00067F07"/>
    <w:rsid w:val="00071849"/>
    <w:rsid w:val="00072975"/>
    <w:rsid w:val="00072991"/>
    <w:rsid w:val="0009054A"/>
    <w:rsid w:val="00096544"/>
    <w:rsid w:val="00097667"/>
    <w:rsid w:val="00097EB1"/>
    <w:rsid w:val="000A4E1A"/>
    <w:rsid w:val="000A52D2"/>
    <w:rsid w:val="000A58CD"/>
    <w:rsid w:val="000B0B3B"/>
    <w:rsid w:val="000B0DF9"/>
    <w:rsid w:val="000B290E"/>
    <w:rsid w:val="000B4363"/>
    <w:rsid w:val="000B7098"/>
    <w:rsid w:val="000C0537"/>
    <w:rsid w:val="000C42EF"/>
    <w:rsid w:val="000C499F"/>
    <w:rsid w:val="000D236B"/>
    <w:rsid w:val="000D27D4"/>
    <w:rsid w:val="000D50F5"/>
    <w:rsid w:val="000D538E"/>
    <w:rsid w:val="000E6969"/>
    <w:rsid w:val="000F0438"/>
    <w:rsid w:val="000F0E42"/>
    <w:rsid w:val="000F4F38"/>
    <w:rsid w:val="000F60D5"/>
    <w:rsid w:val="000F79C5"/>
    <w:rsid w:val="00110A74"/>
    <w:rsid w:val="001115B8"/>
    <w:rsid w:val="00113D3C"/>
    <w:rsid w:val="00115456"/>
    <w:rsid w:val="0011696D"/>
    <w:rsid w:val="00120327"/>
    <w:rsid w:val="001203FD"/>
    <w:rsid w:val="00122605"/>
    <w:rsid w:val="001242A0"/>
    <w:rsid w:val="00124CD1"/>
    <w:rsid w:val="001260F5"/>
    <w:rsid w:val="001275C0"/>
    <w:rsid w:val="00130156"/>
    <w:rsid w:val="001314F0"/>
    <w:rsid w:val="00132EE0"/>
    <w:rsid w:val="0014226D"/>
    <w:rsid w:val="001430D9"/>
    <w:rsid w:val="001470C2"/>
    <w:rsid w:val="00152FE2"/>
    <w:rsid w:val="00153A90"/>
    <w:rsid w:val="001576EA"/>
    <w:rsid w:val="00162A08"/>
    <w:rsid w:val="00167896"/>
    <w:rsid w:val="00170606"/>
    <w:rsid w:val="0017527F"/>
    <w:rsid w:val="001752B7"/>
    <w:rsid w:val="00176534"/>
    <w:rsid w:val="001810E5"/>
    <w:rsid w:val="001919B6"/>
    <w:rsid w:val="00195B1A"/>
    <w:rsid w:val="00197429"/>
    <w:rsid w:val="001A118A"/>
    <w:rsid w:val="001A4F87"/>
    <w:rsid w:val="001A5696"/>
    <w:rsid w:val="001A7570"/>
    <w:rsid w:val="001B036D"/>
    <w:rsid w:val="001B14B8"/>
    <w:rsid w:val="001B1F06"/>
    <w:rsid w:val="001B2ACA"/>
    <w:rsid w:val="001B364A"/>
    <w:rsid w:val="001B6B9E"/>
    <w:rsid w:val="001C2582"/>
    <w:rsid w:val="001C45E7"/>
    <w:rsid w:val="001C48DD"/>
    <w:rsid w:val="001C5EEE"/>
    <w:rsid w:val="001D19CE"/>
    <w:rsid w:val="001D4A98"/>
    <w:rsid w:val="001D4E1A"/>
    <w:rsid w:val="001E1E5D"/>
    <w:rsid w:val="001E2F2D"/>
    <w:rsid w:val="001E4629"/>
    <w:rsid w:val="001E561D"/>
    <w:rsid w:val="001E7347"/>
    <w:rsid w:val="001F4938"/>
    <w:rsid w:val="0020168A"/>
    <w:rsid w:val="002060AA"/>
    <w:rsid w:val="002076F8"/>
    <w:rsid w:val="00210C5C"/>
    <w:rsid w:val="00212DFE"/>
    <w:rsid w:val="002143E1"/>
    <w:rsid w:val="002157CA"/>
    <w:rsid w:val="002216DE"/>
    <w:rsid w:val="00224450"/>
    <w:rsid w:val="00231D27"/>
    <w:rsid w:val="002344B6"/>
    <w:rsid w:val="0023623B"/>
    <w:rsid w:val="0023788C"/>
    <w:rsid w:val="00241ADC"/>
    <w:rsid w:val="00244160"/>
    <w:rsid w:val="00245B35"/>
    <w:rsid w:val="00246A2E"/>
    <w:rsid w:val="00247AB2"/>
    <w:rsid w:val="00247B80"/>
    <w:rsid w:val="00251296"/>
    <w:rsid w:val="00251D33"/>
    <w:rsid w:val="002529EC"/>
    <w:rsid w:val="0025356F"/>
    <w:rsid w:val="0025378D"/>
    <w:rsid w:val="00255692"/>
    <w:rsid w:val="00256460"/>
    <w:rsid w:val="00260076"/>
    <w:rsid w:val="00260B34"/>
    <w:rsid w:val="00261132"/>
    <w:rsid w:val="002613DF"/>
    <w:rsid w:val="00264D33"/>
    <w:rsid w:val="00271A9C"/>
    <w:rsid w:val="0027208A"/>
    <w:rsid w:val="00277E00"/>
    <w:rsid w:val="00280A39"/>
    <w:rsid w:val="00280AA1"/>
    <w:rsid w:val="00284CC1"/>
    <w:rsid w:val="00285D31"/>
    <w:rsid w:val="002869BC"/>
    <w:rsid w:val="002901BC"/>
    <w:rsid w:val="002918D0"/>
    <w:rsid w:val="0029562D"/>
    <w:rsid w:val="002A14FB"/>
    <w:rsid w:val="002A3600"/>
    <w:rsid w:val="002A45B7"/>
    <w:rsid w:val="002A4D8C"/>
    <w:rsid w:val="002A5421"/>
    <w:rsid w:val="002B657B"/>
    <w:rsid w:val="002C2AB3"/>
    <w:rsid w:val="002C49CD"/>
    <w:rsid w:val="002C6A3F"/>
    <w:rsid w:val="002D251C"/>
    <w:rsid w:val="002D2A3A"/>
    <w:rsid w:val="002D3CA7"/>
    <w:rsid w:val="002E4B90"/>
    <w:rsid w:val="002F0507"/>
    <w:rsid w:val="002F42FE"/>
    <w:rsid w:val="002F5897"/>
    <w:rsid w:val="002F6696"/>
    <w:rsid w:val="00311421"/>
    <w:rsid w:val="00311F60"/>
    <w:rsid w:val="0031238E"/>
    <w:rsid w:val="00327286"/>
    <w:rsid w:val="00327B13"/>
    <w:rsid w:val="00333E31"/>
    <w:rsid w:val="00333FDC"/>
    <w:rsid w:val="0033416E"/>
    <w:rsid w:val="00335EC2"/>
    <w:rsid w:val="00337AC2"/>
    <w:rsid w:val="0034265E"/>
    <w:rsid w:val="0034505C"/>
    <w:rsid w:val="0034514C"/>
    <w:rsid w:val="0034571B"/>
    <w:rsid w:val="00345995"/>
    <w:rsid w:val="00352A8D"/>
    <w:rsid w:val="00354B93"/>
    <w:rsid w:val="003558EC"/>
    <w:rsid w:val="00356075"/>
    <w:rsid w:val="00360653"/>
    <w:rsid w:val="003706C5"/>
    <w:rsid w:val="00371C73"/>
    <w:rsid w:val="003725F7"/>
    <w:rsid w:val="00372987"/>
    <w:rsid w:val="0037317C"/>
    <w:rsid w:val="0037358B"/>
    <w:rsid w:val="00375C91"/>
    <w:rsid w:val="00375E78"/>
    <w:rsid w:val="0037681C"/>
    <w:rsid w:val="00376FFA"/>
    <w:rsid w:val="00380597"/>
    <w:rsid w:val="0038539E"/>
    <w:rsid w:val="0038667B"/>
    <w:rsid w:val="00394558"/>
    <w:rsid w:val="00394E01"/>
    <w:rsid w:val="003959FB"/>
    <w:rsid w:val="003A03D5"/>
    <w:rsid w:val="003A23E6"/>
    <w:rsid w:val="003A2FBD"/>
    <w:rsid w:val="003A3C7F"/>
    <w:rsid w:val="003A5D3B"/>
    <w:rsid w:val="003A6D91"/>
    <w:rsid w:val="003B2081"/>
    <w:rsid w:val="003B4BE1"/>
    <w:rsid w:val="003B6BC7"/>
    <w:rsid w:val="003C1D16"/>
    <w:rsid w:val="003C3F94"/>
    <w:rsid w:val="003C5017"/>
    <w:rsid w:val="003C6E3A"/>
    <w:rsid w:val="003D4320"/>
    <w:rsid w:val="003D536F"/>
    <w:rsid w:val="003E10B0"/>
    <w:rsid w:val="003F0E85"/>
    <w:rsid w:val="003F2238"/>
    <w:rsid w:val="003F641E"/>
    <w:rsid w:val="00402704"/>
    <w:rsid w:val="00402918"/>
    <w:rsid w:val="00403158"/>
    <w:rsid w:val="004037A8"/>
    <w:rsid w:val="004049CB"/>
    <w:rsid w:val="00405BE7"/>
    <w:rsid w:val="00410715"/>
    <w:rsid w:val="004111FA"/>
    <w:rsid w:val="00412BAD"/>
    <w:rsid w:val="004154E2"/>
    <w:rsid w:val="004170EC"/>
    <w:rsid w:val="0041768D"/>
    <w:rsid w:val="00420B9D"/>
    <w:rsid w:val="00425E3E"/>
    <w:rsid w:val="00430584"/>
    <w:rsid w:val="0043136C"/>
    <w:rsid w:val="00431A0D"/>
    <w:rsid w:val="004330AE"/>
    <w:rsid w:val="00440382"/>
    <w:rsid w:val="00441E8B"/>
    <w:rsid w:val="00445D26"/>
    <w:rsid w:val="00447592"/>
    <w:rsid w:val="00457553"/>
    <w:rsid w:val="00457A70"/>
    <w:rsid w:val="00461127"/>
    <w:rsid w:val="004661C5"/>
    <w:rsid w:val="00466EC5"/>
    <w:rsid w:val="00470901"/>
    <w:rsid w:val="0047251D"/>
    <w:rsid w:val="00474B97"/>
    <w:rsid w:val="00475027"/>
    <w:rsid w:val="00475396"/>
    <w:rsid w:val="00476BF7"/>
    <w:rsid w:val="00477418"/>
    <w:rsid w:val="004828EF"/>
    <w:rsid w:val="00485DCF"/>
    <w:rsid w:val="00490568"/>
    <w:rsid w:val="004A0365"/>
    <w:rsid w:val="004A17C9"/>
    <w:rsid w:val="004A3074"/>
    <w:rsid w:val="004A3A57"/>
    <w:rsid w:val="004A5DEB"/>
    <w:rsid w:val="004B2F28"/>
    <w:rsid w:val="004B5764"/>
    <w:rsid w:val="004B76E6"/>
    <w:rsid w:val="004C714F"/>
    <w:rsid w:val="004D2BA6"/>
    <w:rsid w:val="004D4089"/>
    <w:rsid w:val="004D4E60"/>
    <w:rsid w:val="004E04C6"/>
    <w:rsid w:val="004E2E8E"/>
    <w:rsid w:val="004E5A7D"/>
    <w:rsid w:val="004E689A"/>
    <w:rsid w:val="004E6973"/>
    <w:rsid w:val="004E75C6"/>
    <w:rsid w:val="004F090D"/>
    <w:rsid w:val="004F6209"/>
    <w:rsid w:val="005021D3"/>
    <w:rsid w:val="00502C5F"/>
    <w:rsid w:val="00510B67"/>
    <w:rsid w:val="00512586"/>
    <w:rsid w:val="00514A8E"/>
    <w:rsid w:val="00523768"/>
    <w:rsid w:val="00524661"/>
    <w:rsid w:val="00524902"/>
    <w:rsid w:val="00525FC7"/>
    <w:rsid w:val="00526722"/>
    <w:rsid w:val="00527ECE"/>
    <w:rsid w:val="00530292"/>
    <w:rsid w:val="00530335"/>
    <w:rsid w:val="005364CB"/>
    <w:rsid w:val="00537ACC"/>
    <w:rsid w:val="0054107D"/>
    <w:rsid w:val="0054450B"/>
    <w:rsid w:val="00550D54"/>
    <w:rsid w:val="00551CD8"/>
    <w:rsid w:val="005537C7"/>
    <w:rsid w:val="0055426E"/>
    <w:rsid w:val="005639D7"/>
    <w:rsid w:val="005651C5"/>
    <w:rsid w:val="005662D7"/>
    <w:rsid w:val="00570362"/>
    <w:rsid w:val="00571ED4"/>
    <w:rsid w:val="0057505A"/>
    <w:rsid w:val="00575759"/>
    <w:rsid w:val="00580E5F"/>
    <w:rsid w:val="00580FEF"/>
    <w:rsid w:val="00582BF4"/>
    <w:rsid w:val="00584DAE"/>
    <w:rsid w:val="005906B5"/>
    <w:rsid w:val="00590E72"/>
    <w:rsid w:val="00590FE4"/>
    <w:rsid w:val="00593949"/>
    <w:rsid w:val="00594ECC"/>
    <w:rsid w:val="005A0AB9"/>
    <w:rsid w:val="005A218A"/>
    <w:rsid w:val="005A564D"/>
    <w:rsid w:val="005A7E37"/>
    <w:rsid w:val="005B112E"/>
    <w:rsid w:val="005B3DCC"/>
    <w:rsid w:val="005B4621"/>
    <w:rsid w:val="005B4C34"/>
    <w:rsid w:val="005B4C3B"/>
    <w:rsid w:val="005B4D40"/>
    <w:rsid w:val="005C0860"/>
    <w:rsid w:val="005C532B"/>
    <w:rsid w:val="005C6523"/>
    <w:rsid w:val="005D74F2"/>
    <w:rsid w:val="005D77BF"/>
    <w:rsid w:val="005E2723"/>
    <w:rsid w:val="005E426C"/>
    <w:rsid w:val="005E507B"/>
    <w:rsid w:val="005E62F1"/>
    <w:rsid w:val="005E6335"/>
    <w:rsid w:val="005E66C9"/>
    <w:rsid w:val="005E6CC2"/>
    <w:rsid w:val="005F2591"/>
    <w:rsid w:val="005F40AD"/>
    <w:rsid w:val="005F46E8"/>
    <w:rsid w:val="005F4FA6"/>
    <w:rsid w:val="005F55F1"/>
    <w:rsid w:val="005F6406"/>
    <w:rsid w:val="005F7DC1"/>
    <w:rsid w:val="00600339"/>
    <w:rsid w:val="0060151A"/>
    <w:rsid w:val="006052F9"/>
    <w:rsid w:val="00610A1B"/>
    <w:rsid w:val="00612211"/>
    <w:rsid w:val="00612EFF"/>
    <w:rsid w:val="00614A73"/>
    <w:rsid w:val="00620B4B"/>
    <w:rsid w:val="00621CCE"/>
    <w:rsid w:val="006220B2"/>
    <w:rsid w:val="00622AF9"/>
    <w:rsid w:val="0063065D"/>
    <w:rsid w:val="0063239D"/>
    <w:rsid w:val="00632D27"/>
    <w:rsid w:val="0063359C"/>
    <w:rsid w:val="006353E6"/>
    <w:rsid w:val="00640FDE"/>
    <w:rsid w:val="00662EEF"/>
    <w:rsid w:val="00665601"/>
    <w:rsid w:val="00666E14"/>
    <w:rsid w:val="00667B03"/>
    <w:rsid w:val="00673C95"/>
    <w:rsid w:val="00675725"/>
    <w:rsid w:val="0067768F"/>
    <w:rsid w:val="00683E8A"/>
    <w:rsid w:val="00685E2C"/>
    <w:rsid w:val="0068694A"/>
    <w:rsid w:val="00686A72"/>
    <w:rsid w:val="006915FD"/>
    <w:rsid w:val="00692226"/>
    <w:rsid w:val="0069479B"/>
    <w:rsid w:val="00695A95"/>
    <w:rsid w:val="0069742A"/>
    <w:rsid w:val="006A3925"/>
    <w:rsid w:val="006A43C2"/>
    <w:rsid w:val="006B0E66"/>
    <w:rsid w:val="006B1EF8"/>
    <w:rsid w:val="006B5D6B"/>
    <w:rsid w:val="006C0EB3"/>
    <w:rsid w:val="006C62F8"/>
    <w:rsid w:val="006C6F38"/>
    <w:rsid w:val="006C749C"/>
    <w:rsid w:val="006D47C6"/>
    <w:rsid w:val="006D4FF7"/>
    <w:rsid w:val="006D67DE"/>
    <w:rsid w:val="006E059E"/>
    <w:rsid w:val="006E3B5D"/>
    <w:rsid w:val="006E5188"/>
    <w:rsid w:val="006E5EB3"/>
    <w:rsid w:val="006E6D2E"/>
    <w:rsid w:val="006F222A"/>
    <w:rsid w:val="006F3330"/>
    <w:rsid w:val="006F7625"/>
    <w:rsid w:val="00700E35"/>
    <w:rsid w:val="00701CF3"/>
    <w:rsid w:val="00706062"/>
    <w:rsid w:val="00706BE9"/>
    <w:rsid w:val="007322E1"/>
    <w:rsid w:val="007322E3"/>
    <w:rsid w:val="007339B7"/>
    <w:rsid w:val="00733F20"/>
    <w:rsid w:val="00734AC9"/>
    <w:rsid w:val="00736048"/>
    <w:rsid w:val="00740994"/>
    <w:rsid w:val="007448BC"/>
    <w:rsid w:val="00752894"/>
    <w:rsid w:val="007535A4"/>
    <w:rsid w:val="00753881"/>
    <w:rsid w:val="0076225E"/>
    <w:rsid w:val="0076683F"/>
    <w:rsid w:val="007704CC"/>
    <w:rsid w:val="007726F4"/>
    <w:rsid w:val="007770D6"/>
    <w:rsid w:val="00783E74"/>
    <w:rsid w:val="0079028E"/>
    <w:rsid w:val="00790989"/>
    <w:rsid w:val="00790D46"/>
    <w:rsid w:val="00792870"/>
    <w:rsid w:val="007942AE"/>
    <w:rsid w:val="00795A80"/>
    <w:rsid w:val="00796F11"/>
    <w:rsid w:val="007A4275"/>
    <w:rsid w:val="007A57D0"/>
    <w:rsid w:val="007A61E2"/>
    <w:rsid w:val="007A669C"/>
    <w:rsid w:val="007A6793"/>
    <w:rsid w:val="007B1CE4"/>
    <w:rsid w:val="007B51C8"/>
    <w:rsid w:val="007B5F12"/>
    <w:rsid w:val="007C1FAB"/>
    <w:rsid w:val="007D06F9"/>
    <w:rsid w:val="007E1843"/>
    <w:rsid w:val="007E446E"/>
    <w:rsid w:val="007F05A0"/>
    <w:rsid w:val="007F3F3A"/>
    <w:rsid w:val="007F4259"/>
    <w:rsid w:val="00805851"/>
    <w:rsid w:val="0081548F"/>
    <w:rsid w:val="00816E4D"/>
    <w:rsid w:val="008223C6"/>
    <w:rsid w:val="00822A36"/>
    <w:rsid w:val="00824028"/>
    <w:rsid w:val="00827AE2"/>
    <w:rsid w:val="00827B09"/>
    <w:rsid w:val="008321C2"/>
    <w:rsid w:val="00834BF0"/>
    <w:rsid w:val="008353EA"/>
    <w:rsid w:val="008439EC"/>
    <w:rsid w:val="00843B6A"/>
    <w:rsid w:val="00844854"/>
    <w:rsid w:val="00845007"/>
    <w:rsid w:val="00847DFB"/>
    <w:rsid w:val="00853198"/>
    <w:rsid w:val="00853EEC"/>
    <w:rsid w:val="00857DFA"/>
    <w:rsid w:val="00864177"/>
    <w:rsid w:val="008667D6"/>
    <w:rsid w:val="008676CA"/>
    <w:rsid w:val="008706BE"/>
    <w:rsid w:val="008725B0"/>
    <w:rsid w:val="0087385A"/>
    <w:rsid w:val="00876B79"/>
    <w:rsid w:val="008776C5"/>
    <w:rsid w:val="00880B0B"/>
    <w:rsid w:val="00885DE9"/>
    <w:rsid w:val="00890C0A"/>
    <w:rsid w:val="00890D18"/>
    <w:rsid w:val="00892855"/>
    <w:rsid w:val="008944C9"/>
    <w:rsid w:val="00896927"/>
    <w:rsid w:val="008A200A"/>
    <w:rsid w:val="008A24CD"/>
    <w:rsid w:val="008A2970"/>
    <w:rsid w:val="008A55A8"/>
    <w:rsid w:val="008B18D0"/>
    <w:rsid w:val="008B7EE4"/>
    <w:rsid w:val="008C15AC"/>
    <w:rsid w:val="008C3876"/>
    <w:rsid w:val="008C4A65"/>
    <w:rsid w:val="008C7ABC"/>
    <w:rsid w:val="008C7D0E"/>
    <w:rsid w:val="008D012A"/>
    <w:rsid w:val="008D0D87"/>
    <w:rsid w:val="008D310E"/>
    <w:rsid w:val="008D3972"/>
    <w:rsid w:val="008D3ECF"/>
    <w:rsid w:val="008E1145"/>
    <w:rsid w:val="008E6D58"/>
    <w:rsid w:val="008F0614"/>
    <w:rsid w:val="00914024"/>
    <w:rsid w:val="009172D5"/>
    <w:rsid w:val="00917FA9"/>
    <w:rsid w:val="009219ED"/>
    <w:rsid w:val="0092252B"/>
    <w:rsid w:val="009230EF"/>
    <w:rsid w:val="009234DE"/>
    <w:rsid w:val="00923BA5"/>
    <w:rsid w:val="009256E2"/>
    <w:rsid w:val="009277DF"/>
    <w:rsid w:val="00927875"/>
    <w:rsid w:val="00930606"/>
    <w:rsid w:val="00934E8E"/>
    <w:rsid w:val="00940918"/>
    <w:rsid w:val="009420E8"/>
    <w:rsid w:val="00944FD6"/>
    <w:rsid w:val="00946402"/>
    <w:rsid w:val="0095044E"/>
    <w:rsid w:val="00950DAB"/>
    <w:rsid w:val="00953AC3"/>
    <w:rsid w:val="00963503"/>
    <w:rsid w:val="00964673"/>
    <w:rsid w:val="00967C8F"/>
    <w:rsid w:val="00971813"/>
    <w:rsid w:val="00971948"/>
    <w:rsid w:val="009735AD"/>
    <w:rsid w:val="00981CB6"/>
    <w:rsid w:val="00983774"/>
    <w:rsid w:val="009910DC"/>
    <w:rsid w:val="00994156"/>
    <w:rsid w:val="00997F39"/>
    <w:rsid w:val="009A427B"/>
    <w:rsid w:val="009A520D"/>
    <w:rsid w:val="009A7516"/>
    <w:rsid w:val="009B0261"/>
    <w:rsid w:val="009B4D74"/>
    <w:rsid w:val="009B5126"/>
    <w:rsid w:val="009B5D6A"/>
    <w:rsid w:val="009C2A9A"/>
    <w:rsid w:val="009C3871"/>
    <w:rsid w:val="009C7D5A"/>
    <w:rsid w:val="009D06E4"/>
    <w:rsid w:val="009D7EB6"/>
    <w:rsid w:val="009E153F"/>
    <w:rsid w:val="009E3F07"/>
    <w:rsid w:val="009E53A6"/>
    <w:rsid w:val="00A0374D"/>
    <w:rsid w:val="00A10508"/>
    <w:rsid w:val="00A1261B"/>
    <w:rsid w:val="00A149F5"/>
    <w:rsid w:val="00A21478"/>
    <w:rsid w:val="00A21AC1"/>
    <w:rsid w:val="00A2283D"/>
    <w:rsid w:val="00A24940"/>
    <w:rsid w:val="00A25BC3"/>
    <w:rsid w:val="00A25CA6"/>
    <w:rsid w:val="00A30FD5"/>
    <w:rsid w:val="00A326FF"/>
    <w:rsid w:val="00A36B4C"/>
    <w:rsid w:val="00A36F1E"/>
    <w:rsid w:val="00A41252"/>
    <w:rsid w:val="00A41A98"/>
    <w:rsid w:val="00A41AB6"/>
    <w:rsid w:val="00A44330"/>
    <w:rsid w:val="00A46308"/>
    <w:rsid w:val="00A5028E"/>
    <w:rsid w:val="00A51341"/>
    <w:rsid w:val="00A517FE"/>
    <w:rsid w:val="00A5516F"/>
    <w:rsid w:val="00A55C6A"/>
    <w:rsid w:val="00A60F7E"/>
    <w:rsid w:val="00A612DB"/>
    <w:rsid w:val="00A63E0F"/>
    <w:rsid w:val="00A64BFA"/>
    <w:rsid w:val="00A66E94"/>
    <w:rsid w:val="00A67343"/>
    <w:rsid w:val="00A73902"/>
    <w:rsid w:val="00A73FEA"/>
    <w:rsid w:val="00A749BC"/>
    <w:rsid w:val="00A818E8"/>
    <w:rsid w:val="00A85FAA"/>
    <w:rsid w:val="00A9197A"/>
    <w:rsid w:val="00A92948"/>
    <w:rsid w:val="00A92AE4"/>
    <w:rsid w:val="00A94ED6"/>
    <w:rsid w:val="00A978D7"/>
    <w:rsid w:val="00AA2CE8"/>
    <w:rsid w:val="00AB357B"/>
    <w:rsid w:val="00AB37FF"/>
    <w:rsid w:val="00AB6224"/>
    <w:rsid w:val="00AB6965"/>
    <w:rsid w:val="00AC58D7"/>
    <w:rsid w:val="00AC7698"/>
    <w:rsid w:val="00AC7B30"/>
    <w:rsid w:val="00AD0FBB"/>
    <w:rsid w:val="00AD14AB"/>
    <w:rsid w:val="00AD1B3C"/>
    <w:rsid w:val="00AD2903"/>
    <w:rsid w:val="00AD4382"/>
    <w:rsid w:val="00AE09E8"/>
    <w:rsid w:val="00AE4D0B"/>
    <w:rsid w:val="00AE5957"/>
    <w:rsid w:val="00AF20C2"/>
    <w:rsid w:val="00AF21C8"/>
    <w:rsid w:val="00AF65CA"/>
    <w:rsid w:val="00AF6B53"/>
    <w:rsid w:val="00B0022C"/>
    <w:rsid w:val="00B14CB6"/>
    <w:rsid w:val="00B16912"/>
    <w:rsid w:val="00B16DEF"/>
    <w:rsid w:val="00B212AC"/>
    <w:rsid w:val="00B3249D"/>
    <w:rsid w:val="00B352C5"/>
    <w:rsid w:val="00B3627B"/>
    <w:rsid w:val="00B457F1"/>
    <w:rsid w:val="00B47B24"/>
    <w:rsid w:val="00B51948"/>
    <w:rsid w:val="00B52BDF"/>
    <w:rsid w:val="00B55677"/>
    <w:rsid w:val="00B567CD"/>
    <w:rsid w:val="00B65663"/>
    <w:rsid w:val="00B74E84"/>
    <w:rsid w:val="00B8312E"/>
    <w:rsid w:val="00B87072"/>
    <w:rsid w:val="00B91359"/>
    <w:rsid w:val="00B96C08"/>
    <w:rsid w:val="00BA069B"/>
    <w:rsid w:val="00BA29F1"/>
    <w:rsid w:val="00BA5BE7"/>
    <w:rsid w:val="00BB3CC5"/>
    <w:rsid w:val="00BB4C1F"/>
    <w:rsid w:val="00BC571F"/>
    <w:rsid w:val="00BC62DE"/>
    <w:rsid w:val="00BD1CDA"/>
    <w:rsid w:val="00BD48E3"/>
    <w:rsid w:val="00BD4B9B"/>
    <w:rsid w:val="00BE110E"/>
    <w:rsid w:val="00BE3168"/>
    <w:rsid w:val="00BE4131"/>
    <w:rsid w:val="00BE6D44"/>
    <w:rsid w:val="00BF04AE"/>
    <w:rsid w:val="00BF40C1"/>
    <w:rsid w:val="00BF69AF"/>
    <w:rsid w:val="00C00424"/>
    <w:rsid w:val="00C0203E"/>
    <w:rsid w:val="00C02B20"/>
    <w:rsid w:val="00C0417F"/>
    <w:rsid w:val="00C045C8"/>
    <w:rsid w:val="00C05068"/>
    <w:rsid w:val="00C1206C"/>
    <w:rsid w:val="00C1377F"/>
    <w:rsid w:val="00C13BEA"/>
    <w:rsid w:val="00C17171"/>
    <w:rsid w:val="00C24300"/>
    <w:rsid w:val="00C25B09"/>
    <w:rsid w:val="00C3032C"/>
    <w:rsid w:val="00C339B8"/>
    <w:rsid w:val="00C4599D"/>
    <w:rsid w:val="00C463A0"/>
    <w:rsid w:val="00C46EC0"/>
    <w:rsid w:val="00C538B5"/>
    <w:rsid w:val="00C56819"/>
    <w:rsid w:val="00C70CAA"/>
    <w:rsid w:val="00C72347"/>
    <w:rsid w:val="00C7700A"/>
    <w:rsid w:val="00C8416B"/>
    <w:rsid w:val="00C8424B"/>
    <w:rsid w:val="00C855DA"/>
    <w:rsid w:val="00C85A3A"/>
    <w:rsid w:val="00C86649"/>
    <w:rsid w:val="00C90B4E"/>
    <w:rsid w:val="00C924EF"/>
    <w:rsid w:val="00C943B1"/>
    <w:rsid w:val="00C96676"/>
    <w:rsid w:val="00CA09B7"/>
    <w:rsid w:val="00CA1D20"/>
    <w:rsid w:val="00CA36A9"/>
    <w:rsid w:val="00CA43E4"/>
    <w:rsid w:val="00CD3200"/>
    <w:rsid w:val="00CD7A7D"/>
    <w:rsid w:val="00CE00D1"/>
    <w:rsid w:val="00CE3270"/>
    <w:rsid w:val="00CE4120"/>
    <w:rsid w:val="00CE735B"/>
    <w:rsid w:val="00CF1DCB"/>
    <w:rsid w:val="00CF2234"/>
    <w:rsid w:val="00CF3800"/>
    <w:rsid w:val="00CF3900"/>
    <w:rsid w:val="00CF4650"/>
    <w:rsid w:val="00CF5CCB"/>
    <w:rsid w:val="00CF5D8B"/>
    <w:rsid w:val="00D04974"/>
    <w:rsid w:val="00D0714E"/>
    <w:rsid w:val="00D072AC"/>
    <w:rsid w:val="00D14D0E"/>
    <w:rsid w:val="00D176EC"/>
    <w:rsid w:val="00D17A88"/>
    <w:rsid w:val="00D20B50"/>
    <w:rsid w:val="00D21134"/>
    <w:rsid w:val="00D2322E"/>
    <w:rsid w:val="00D31181"/>
    <w:rsid w:val="00D318CC"/>
    <w:rsid w:val="00D423BF"/>
    <w:rsid w:val="00D4679D"/>
    <w:rsid w:val="00D53A59"/>
    <w:rsid w:val="00D60E2E"/>
    <w:rsid w:val="00D6179C"/>
    <w:rsid w:val="00D618F5"/>
    <w:rsid w:val="00D64A36"/>
    <w:rsid w:val="00D64D37"/>
    <w:rsid w:val="00D71045"/>
    <w:rsid w:val="00D732BB"/>
    <w:rsid w:val="00D801B2"/>
    <w:rsid w:val="00D8028F"/>
    <w:rsid w:val="00D82D23"/>
    <w:rsid w:val="00D85432"/>
    <w:rsid w:val="00D92FAD"/>
    <w:rsid w:val="00D9386C"/>
    <w:rsid w:val="00D947D2"/>
    <w:rsid w:val="00DA13D0"/>
    <w:rsid w:val="00DA19D4"/>
    <w:rsid w:val="00DA714B"/>
    <w:rsid w:val="00DB0A63"/>
    <w:rsid w:val="00DB255F"/>
    <w:rsid w:val="00DC2FB5"/>
    <w:rsid w:val="00DC35AB"/>
    <w:rsid w:val="00DC4EAE"/>
    <w:rsid w:val="00DC771A"/>
    <w:rsid w:val="00DD1F19"/>
    <w:rsid w:val="00DD6218"/>
    <w:rsid w:val="00DE0295"/>
    <w:rsid w:val="00DE4071"/>
    <w:rsid w:val="00DE4C9F"/>
    <w:rsid w:val="00DE5CF4"/>
    <w:rsid w:val="00DE5F94"/>
    <w:rsid w:val="00DE6B38"/>
    <w:rsid w:val="00DF07B3"/>
    <w:rsid w:val="00DF152F"/>
    <w:rsid w:val="00DF27D3"/>
    <w:rsid w:val="00DF3C8D"/>
    <w:rsid w:val="00DF46F0"/>
    <w:rsid w:val="00E00679"/>
    <w:rsid w:val="00E01179"/>
    <w:rsid w:val="00E014D5"/>
    <w:rsid w:val="00E04A81"/>
    <w:rsid w:val="00E07683"/>
    <w:rsid w:val="00E11EC8"/>
    <w:rsid w:val="00E12A87"/>
    <w:rsid w:val="00E15E05"/>
    <w:rsid w:val="00E15E43"/>
    <w:rsid w:val="00E162A9"/>
    <w:rsid w:val="00E16D26"/>
    <w:rsid w:val="00E21DB7"/>
    <w:rsid w:val="00E26C1E"/>
    <w:rsid w:val="00E30F6D"/>
    <w:rsid w:val="00E34AC4"/>
    <w:rsid w:val="00E37C0A"/>
    <w:rsid w:val="00E43B03"/>
    <w:rsid w:val="00E446F4"/>
    <w:rsid w:val="00E4516A"/>
    <w:rsid w:val="00E4641A"/>
    <w:rsid w:val="00E52420"/>
    <w:rsid w:val="00E55262"/>
    <w:rsid w:val="00E61007"/>
    <w:rsid w:val="00E64B2B"/>
    <w:rsid w:val="00E659EC"/>
    <w:rsid w:val="00E72BFE"/>
    <w:rsid w:val="00E80912"/>
    <w:rsid w:val="00E856E7"/>
    <w:rsid w:val="00E86654"/>
    <w:rsid w:val="00E92A2C"/>
    <w:rsid w:val="00E92E73"/>
    <w:rsid w:val="00E95A36"/>
    <w:rsid w:val="00EA2223"/>
    <w:rsid w:val="00EA6DD3"/>
    <w:rsid w:val="00EB37FF"/>
    <w:rsid w:val="00EB56B7"/>
    <w:rsid w:val="00EB58EC"/>
    <w:rsid w:val="00EC2B3F"/>
    <w:rsid w:val="00EC5D33"/>
    <w:rsid w:val="00ED113F"/>
    <w:rsid w:val="00ED336A"/>
    <w:rsid w:val="00EE1099"/>
    <w:rsid w:val="00EE26C6"/>
    <w:rsid w:val="00EE2C72"/>
    <w:rsid w:val="00EE5EDB"/>
    <w:rsid w:val="00EF1222"/>
    <w:rsid w:val="00EF1546"/>
    <w:rsid w:val="00EF42A6"/>
    <w:rsid w:val="00EF48DB"/>
    <w:rsid w:val="00F10042"/>
    <w:rsid w:val="00F146AA"/>
    <w:rsid w:val="00F152E8"/>
    <w:rsid w:val="00F21E60"/>
    <w:rsid w:val="00F224F8"/>
    <w:rsid w:val="00F23DAE"/>
    <w:rsid w:val="00F24942"/>
    <w:rsid w:val="00F256E3"/>
    <w:rsid w:val="00F265DC"/>
    <w:rsid w:val="00F32800"/>
    <w:rsid w:val="00F34FE2"/>
    <w:rsid w:val="00F3583E"/>
    <w:rsid w:val="00F37CB7"/>
    <w:rsid w:val="00F415AB"/>
    <w:rsid w:val="00F41A9B"/>
    <w:rsid w:val="00F4274E"/>
    <w:rsid w:val="00F43371"/>
    <w:rsid w:val="00F44E81"/>
    <w:rsid w:val="00F471D0"/>
    <w:rsid w:val="00F53BCB"/>
    <w:rsid w:val="00F545BB"/>
    <w:rsid w:val="00F604B6"/>
    <w:rsid w:val="00F61213"/>
    <w:rsid w:val="00F62BCA"/>
    <w:rsid w:val="00F63129"/>
    <w:rsid w:val="00F63D20"/>
    <w:rsid w:val="00F65564"/>
    <w:rsid w:val="00F657C2"/>
    <w:rsid w:val="00F65DEC"/>
    <w:rsid w:val="00F66DE5"/>
    <w:rsid w:val="00F7253A"/>
    <w:rsid w:val="00F77715"/>
    <w:rsid w:val="00F9196D"/>
    <w:rsid w:val="00F939C4"/>
    <w:rsid w:val="00F93BAA"/>
    <w:rsid w:val="00F93BEC"/>
    <w:rsid w:val="00FA0D75"/>
    <w:rsid w:val="00FB45C5"/>
    <w:rsid w:val="00FB7593"/>
    <w:rsid w:val="00FC2527"/>
    <w:rsid w:val="00FC2EF3"/>
    <w:rsid w:val="00FC31D4"/>
    <w:rsid w:val="00FC3E07"/>
    <w:rsid w:val="00FD03E8"/>
    <w:rsid w:val="00FD1583"/>
    <w:rsid w:val="00FD16A0"/>
    <w:rsid w:val="00FD4C23"/>
    <w:rsid w:val="00FD69A3"/>
    <w:rsid w:val="00FD721F"/>
    <w:rsid w:val="00FE1A8B"/>
    <w:rsid w:val="00FE1B4C"/>
    <w:rsid w:val="00FE7D5C"/>
    <w:rsid w:val="00FF0140"/>
    <w:rsid w:val="00FF1406"/>
    <w:rsid w:val="00FF360C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ED3C48A-B737-4AF5-8952-414D6E1A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359"/>
    <w:pPr>
      <w:widowControl w:val="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B91359"/>
  </w:style>
  <w:style w:type="paragraph" w:styleId="BodyTextIndent">
    <w:name w:val="Body Text Indent"/>
    <w:basedOn w:val="Normal"/>
    <w:rsid w:val="00B91359"/>
    <w:pPr>
      <w:tabs>
        <w:tab w:val="left" w:pos="-388"/>
        <w:tab w:val="left" w:pos="0"/>
        <w:tab w:val="left" w:pos="450"/>
      </w:tabs>
      <w:ind w:left="1440" w:hanging="1440"/>
    </w:pPr>
    <w:rPr>
      <w:sz w:val="20"/>
    </w:rPr>
  </w:style>
  <w:style w:type="character" w:styleId="Hyperlink">
    <w:name w:val="Hyperlink"/>
    <w:basedOn w:val="DefaultParagraphFont"/>
    <w:rsid w:val="007F3F3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rsid w:val="004A5D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A5DEB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4A5DEB"/>
    <w:rPr>
      <w:rFonts w:ascii="Arial" w:hAnsi="Arial" w:cs="Times New Roman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A5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4A5DEB"/>
    <w:rPr>
      <w:rFonts w:ascii="Arial" w:hAnsi="Arial" w:cs="Times New Roman"/>
      <w:b/>
      <w:bCs/>
      <w:snapToGrid w:val="0"/>
    </w:rPr>
  </w:style>
  <w:style w:type="paragraph" w:styleId="BalloonText">
    <w:name w:val="Balloon Text"/>
    <w:basedOn w:val="Normal"/>
    <w:link w:val="BalloonTextChar"/>
    <w:semiHidden/>
    <w:rsid w:val="004A5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4A5DEB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0E5"/>
    <w:pPr>
      <w:ind w:left="720"/>
    </w:pPr>
  </w:style>
  <w:style w:type="paragraph" w:styleId="Header">
    <w:name w:val="header"/>
    <w:basedOn w:val="Normal"/>
    <w:link w:val="HeaderChar"/>
    <w:rsid w:val="00E00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E00679"/>
    <w:rPr>
      <w:rFonts w:ascii="Arial" w:hAnsi="Arial" w:cs="Times New Roman"/>
      <w:snapToGrid w:val="0"/>
      <w:sz w:val="22"/>
    </w:rPr>
  </w:style>
  <w:style w:type="paragraph" w:styleId="Footer">
    <w:name w:val="footer"/>
    <w:basedOn w:val="Normal"/>
    <w:link w:val="FooterChar"/>
    <w:rsid w:val="00E00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E00679"/>
    <w:rPr>
      <w:rFonts w:ascii="Arial" w:hAnsi="Arial" w:cs="Times New Roman"/>
      <w:snapToGrid w:val="0"/>
      <w:sz w:val="22"/>
    </w:rPr>
  </w:style>
  <w:style w:type="paragraph" w:styleId="PlainText">
    <w:name w:val="Plain Text"/>
    <w:basedOn w:val="Normal"/>
    <w:link w:val="PlainTextChar"/>
    <w:uiPriority w:val="99"/>
    <w:rsid w:val="00F34FE2"/>
    <w:pPr>
      <w:widowControl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34FE2"/>
    <w:rPr>
      <w:rFonts w:ascii="Consolas" w:eastAsia="Times New Roman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827AE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918"/>
  </w:style>
  <w:style w:type="character" w:customStyle="1" w:styleId="p2name">
    <w:name w:val="p2_name"/>
    <w:basedOn w:val="DefaultParagraphFont"/>
    <w:rsid w:val="00DE4C9F"/>
  </w:style>
  <w:style w:type="character" w:styleId="FollowedHyperlink">
    <w:name w:val="FollowedHyperlink"/>
    <w:basedOn w:val="DefaultParagraphFont"/>
    <w:rsid w:val="00375E78"/>
    <w:rPr>
      <w:color w:val="800080" w:themeColor="followedHyperlink"/>
      <w:u w:val="single"/>
    </w:rPr>
  </w:style>
  <w:style w:type="paragraph" w:customStyle="1" w:styleId="Default">
    <w:name w:val="Default"/>
    <w:rsid w:val="00733F2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74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8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5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2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743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2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5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4319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3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3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44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1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48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ly.caudle@stjud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picpgx.org/member-resources/cpic-guideline-draf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elly.caudle@stju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405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STJUDE</Company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IT Support Services</dc:creator>
  <cp:lastModifiedBy>Caudle, Kelly</cp:lastModifiedBy>
  <cp:revision>3</cp:revision>
  <cp:lastPrinted>2014-02-17T17:58:00Z</cp:lastPrinted>
  <dcterms:created xsi:type="dcterms:W3CDTF">2016-11-04T20:10:00Z</dcterms:created>
  <dcterms:modified xsi:type="dcterms:W3CDTF">2016-11-21T17:32:00Z</dcterms:modified>
</cp:coreProperties>
</file>