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53EEA245" w14:textId="6529C572"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6A1098">
        <w:rPr>
          <w:rFonts w:asciiTheme="majorHAnsi" w:hAnsiTheme="majorHAnsi"/>
          <w:szCs w:val="22"/>
        </w:rPr>
        <w:t>December 7</w:t>
      </w:r>
      <w:r w:rsidR="00D636E8">
        <w:rPr>
          <w:rFonts w:asciiTheme="majorHAnsi" w:hAnsiTheme="majorHAnsi"/>
          <w:szCs w:val="22"/>
        </w:rPr>
        <w:t>, 2017</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F65E83"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F65E83" w:rsidRDefault="009735AD" w:rsidP="005F6406">
            <w:pPr>
              <w:tabs>
                <w:tab w:val="left" w:pos="-388"/>
                <w:tab w:val="left" w:pos="0"/>
                <w:tab w:val="left" w:pos="450"/>
              </w:tabs>
              <w:spacing w:after="58"/>
              <w:rPr>
                <w:rFonts w:asciiTheme="majorHAnsi" w:hAnsiTheme="majorHAnsi"/>
                <w:sz w:val="24"/>
                <w:szCs w:val="24"/>
              </w:rPr>
            </w:pPr>
            <w:r w:rsidRPr="00F65E83">
              <w:rPr>
                <w:rFonts w:asciiTheme="majorHAnsi" w:hAnsiTheme="majorHAnsi"/>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F65E83" w:rsidRDefault="009735AD" w:rsidP="005F6406">
            <w:pPr>
              <w:tabs>
                <w:tab w:val="left" w:pos="-388"/>
                <w:tab w:val="left" w:pos="0"/>
                <w:tab w:val="left" w:pos="450"/>
              </w:tabs>
              <w:spacing w:after="58"/>
              <w:rPr>
                <w:rFonts w:asciiTheme="majorHAnsi" w:hAnsiTheme="majorHAnsi"/>
                <w:sz w:val="24"/>
                <w:szCs w:val="24"/>
              </w:rPr>
            </w:pPr>
            <w:r w:rsidRPr="00F65E83">
              <w:rPr>
                <w:rFonts w:asciiTheme="majorHAnsi" w:hAnsiTheme="majorHAnsi"/>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F65E83" w:rsidRDefault="009735AD" w:rsidP="005F6406">
            <w:pPr>
              <w:tabs>
                <w:tab w:val="left" w:pos="-388"/>
                <w:tab w:val="left" w:pos="0"/>
                <w:tab w:val="left" w:pos="450"/>
              </w:tabs>
              <w:spacing w:after="58"/>
              <w:rPr>
                <w:rFonts w:asciiTheme="majorHAnsi" w:hAnsiTheme="majorHAnsi"/>
                <w:sz w:val="24"/>
                <w:szCs w:val="24"/>
              </w:rPr>
            </w:pPr>
            <w:r w:rsidRPr="00F65E83">
              <w:rPr>
                <w:rFonts w:asciiTheme="majorHAnsi" w:hAnsiTheme="majorHAnsi"/>
                <w:sz w:val="24"/>
                <w:szCs w:val="24"/>
              </w:rPr>
              <w:t>FOLLOW-UP</w:t>
            </w:r>
          </w:p>
        </w:tc>
      </w:tr>
      <w:tr w:rsidR="00ED336A" w:rsidRPr="00F65E83"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F65E83" w:rsidRDefault="00D92FAD" w:rsidP="006E5188">
            <w:pPr>
              <w:widowControl/>
              <w:rPr>
                <w:rFonts w:asciiTheme="majorHAnsi" w:hAnsiTheme="majorHAnsi"/>
                <w:sz w:val="24"/>
                <w:szCs w:val="24"/>
              </w:rPr>
            </w:pPr>
            <w:r w:rsidRPr="00F65E83">
              <w:rPr>
                <w:rFonts w:asciiTheme="majorHAnsi" w:hAnsiTheme="maj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F65E83" w:rsidRDefault="00D92FAD" w:rsidP="00D92FAD">
            <w:pPr>
              <w:widowControl/>
              <w:rPr>
                <w:rFonts w:asciiTheme="majorHAnsi" w:hAnsiTheme="majorHAnsi"/>
                <w:sz w:val="24"/>
                <w:szCs w:val="24"/>
              </w:rPr>
            </w:pPr>
            <w:r w:rsidRPr="00F65E83">
              <w:rPr>
                <w:rFonts w:asciiTheme="majorHAnsi" w:hAnsiTheme="majorHAnsi"/>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F65E83" w:rsidRDefault="00F604B6" w:rsidP="007A61E2">
            <w:pPr>
              <w:pStyle w:val="ListParagraph"/>
              <w:widowControl/>
              <w:tabs>
                <w:tab w:val="left" w:pos="526"/>
                <w:tab w:val="left" w:pos="1102"/>
                <w:tab w:val="left" w:pos="1627"/>
                <w:tab w:val="left" w:pos="2152"/>
              </w:tabs>
              <w:ind w:left="0"/>
              <w:rPr>
                <w:rFonts w:asciiTheme="majorHAnsi" w:hAnsiTheme="majorHAnsi"/>
                <w:sz w:val="24"/>
                <w:szCs w:val="24"/>
              </w:rPr>
            </w:pPr>
            <w:r w:rsidRPr="00F65E83">
              <w:rPr>
                <w:rFonts w:asciiTheme="majorHAnsi" w:hAnsiTheme="majorHAnsi"/>
                <w:sz w:val="24"/>
                <w:szCs w:val="24"/>
              </w:rPr>
              <w:t xml:space="preserve">Kelly </w:t>
            </w:r>
            <w:r w:rsidR="007A61E2" w:rsidRPr="00F65E83">
              <w:rPr>
                <w:rFonts w:asciiTheme="majorHAnsi" w:hAnsiTheme="majorHAnsi"/>
                <w:sz w:val="24"/>
                <w:szCs w:val="24"/>
              </w:rPr>
              <w:t>will send the poll link.</w:t>
            </w:r>
          </w:p>
        </w:tc>
      </w:tr>
      <w:tr w:rsidR="00971948" w:rsidRPr="00F65E83"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F65E83" w:rsidRDefault="00C90B4E" w:rsidP="00240352">
            <w:pPr>
              <w:widowControl/>
              <w:rPr>
                <w:rFonts w:asciiTheme="majorHAnsi" w:hAnsiTheme="majorHAnsi"/>
                <w:sz w:val="24"/>
                <w:szCs w:val="24"/>
              </w:rPr>
            </w:pPr>
            <w:r w:rsidRPr="00F65E83">
              <w:rPr>
                <w:rFonts w:asciiTheme="majorHAnsi" w:hAnsiTheme="majorHAnsi"/>
                <w:sz w:val="24"/>
                <w:szCs w:val="24"/>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F65E83" w:rsidRDefault="002A14FB" w:rsidP="002A14FB">
            <w:pPr>
              <w:widowControl/>
              <w:rPr>
                <w:rFonts w:asciiTheme="majorHAnsi" w:hAnsiTheme="majorHAnsi"/>
                <w:sz w:val="24"/>
                <w:szCs w:val="24"/>
              </w:rPr>
            </w:pPr>
            <w:r w:rsidRPr="00F65E83">
              <w:rPr>
                <w:rFonts w:asciiTheme="majorHAnsi" w:hAnsiTheme="majorHAnsi"/>
                <w:sz w:val="24"/>
                <w:szCs w:val="24"/>
              </w:rPr>
              <w:t>Guideline updates in progress:</w:t>
            </w:r>
          </w:p>
          <w:p w14:paraId="2B3CDCD2" w14:textId="77777777" w:rsidR="006A1098" w:rsidRPr="00F65E83" w:rsidRDefault="006A1098" w:rsidP="006A1098">
            <w:pPr>
              <w:pStyle w:val="ListParagraph"/>
              <w:widowControl/>
              <w:numPr>
                <w:ilvl w:val="0"/>
                <w:numId w:val="31"/>
              </w:numPr>
              <w:rPr>
                <w:rFonts w:asciiTheme="majorHAnsi" w:hAnsiTheme="majorHAnsi"/>
                <w:sz w:val="24"/>
                <w:szCs w:val="24"/>
              </w:rPr>
            </w:pPr>
            <w:r w:rsidRPr="00F65E83">
              <w:rPr>
                <w:rFonts w:asciiTheme="majorHAnsi" w:hAnsiTheme="majorHAnsi"/>
                <w:i/>
                <w:sz w:val="24"/>
                <w:szCs w:val="24"/>
              </w:rPr>
              <w:t>DPYD</w:t>
            </w:r>
            <w:r w:rsidRPr="00F65E83">
              <w:rPr>
                <w:rFonts w:asciiTheme="majorHAnsi" w:hAnsiTheme="majorHAnsi"/>
                <w:sz w:val="24"/>
                <w:szCs w:val="24"/>
              </w:rPr>
              <w:t>/5-FU, capecitabine: in review</w:t>
            </w:r>
          </w:p>
          <w:p w14:paraId="2BED7A7E" w14:textId="5D32B079" w:rsidR="002A14FB" w:rsidRPr="00F65E83" w:rsidRDefault="006A1098" w:rsidP="002A14FB">
            <w:pPr>
              <w:pStyle w:val="ListParagraph"/>
              <w:widowControl/>
              <w:numPr>
                <w:ilvl w:val="0"/>
                <w:numId w:val="31"/>
              </w:numPr>
              <w:rPr>
                <w:rFonts w:asciiTheme="majorHAnsi" w:hAnsiTheme="majorHAnsi"/>
                <w:sz w:val="24"/>
                <w:szCs w:val="24"/>
              </w:rPr>
            </w:pPr>
            <w:r w:rsidRPr="00F65E83">
              <w:rPr>
                <w:rFonts w:asciiTheme="majorHAnsi" w:hAnsiTheme="majorHAnsi"/>
                <w:i/>
                <w:sz w:val="24"/>
                <w:szCs w:val="24"/>
              </w:rPr>
              <w:t>HLA</w:t>
            </w:r>
            <w:r w:rsidRPr="00F65E83">
              <w:rPr>
                <w:rFonts w:asciiTheme="majorHAnsi" w:hAnsiTheme="majorHAnsi"/>
                <w:sz w:val="24"/>
                <w:szCs w:val="24"/>
              </w:rPr>
              <w:t xml:space="preserve"> </w:t>
            </w:r>
            <w:r w:rsidR="002A14FB" w:rsidRPr="00F65E83">
              <w:rPr>
                <w:rFonts w:asciiTheme="majorHAnsi" w:hAnsiTheme="majorHAnsi"/>
                <w:sz w:val="24"/>
                <w:szCs w:val="24"/>
              </w:rPr>
              <w:t xml:space="preserve">/carbamazepine: </w:t>
            </w:r>
            <w:r w:rsidRPr="00F65E83">
              <w:rPr>
                <w:rFonts w:asciiTheme="majorHAnsi" w:hAnsiTheme="majorHAnsi"/>
                <w:sz w:val="24"/>
                <w:szCs w:val="24"/>
              </w:rPr>
              <w:t>In review</w:t>
            </w:r>
          </w:p>
          <w:p w14:paraId="7DCF616D" w14:textId="163649A7" w:rsidR="00412191" w:rsidRPr="00F65E83" w:rsidRDefault="00412191" w:rsidP="002A14FB">
            <w:pPr>
              <w:pStyle w:val="ListParagraph"/>
              <w:widowControl/>
              <w:numPr>
                <w:ilvl w:val="0"/>
                <w:numId w:val="31"/>
              </w:numPr>
              <w:rPr>
                <w:rFonts w:asciiTheme="majorHAnsi" w:hAnsiTheme="majorHAnsi"/>
                <w:sz w:val="24"/>
                <w:szCs w:val="24"/>
              </w:rPr>
            </w:pPr>
            <w:r w:rsidRPr="00F65E83">
              <w:rPr>
                <w:rFonts w:asciiTheme="majorHAnsi" w:hAnsiTheme="majorHAnsi"/>
                <w:i/>
                <w:sz w:val="24"/>
                <w:szCs w:val="24"/>
              </w:rPr>
              <w:t>TPMT/NUDT15/</w:t>
            </w:r>
            <w:r w:rsidRPr="00F65E83">
              <w:rPr>
                <w:rFonts w:asciiTheme="majorHAnsi" w:hAnsiTheme="majorHAnsi"/>
                <w:sz w:val="24"/>
                <w:szCs w:val="24"/>
              </w:rPr>
              <w:t>thiopurines</w:t>
            </w:r>
            <w:r w:rsidRPr="00F65E83">
              <w:rPr>
                <w:rFonts w:asciiTheme="majorHAnsi" w:hAnsiTheme="majorHAnsi"/>
                <w:i/>
                <w:sz w:val="24"/>
                <w:szCs w:val="24"/>
              </w:rPr>
              <w:t>:</w:t>
            </w:r>
            <w:r w:rsidR="004A57EA" w:rsidRPr="00F65E83">
              <w:rPr>
                <w:rFonts w:asciiTheme="majorHAnsi" w:hAnsiTheme="majorHAnsi"/>
                <w:i/>
                <w:sz w:val="24"/>
                <w:szCs w:val="24"/>
              </w:rPr>
              <w:t xml:space="preserve"> </w:t>
            </w:r>
            <w:r w:rsidR="006A1098" w:rsidRPr="00F65E83">
              <w:rPr>
                <w:rFonts w:asciiTheme="majorHAnsi" w:hAnsiTheme="majorHAnsi"/>
                <w:sz w:val="24"/>
                <w:szCs w:val="24"/>
              </w:rPr>
              <w:t>evidence review complete; drafting recommendation</w:t>
            </w:r>
          </w:p>
          <w:p w14:paraId="17D9847E" w14:textId="77777777" w:rsidR="002A14FB" w:rsidRPr="00F65E83" w:rsidRDefault="002A14FB" w:rsidP="002A14FB">
            <w:pPr>
              <w:widowControl/>
              <w:rPr>
                <w:rFonts w:asciiTheme="majorHAnsi" w:hAnsiTheme="majorHAnsi"/>
                <w:sz w:val="24"/>
                <w:szCs w:val="24"/>
              </w:rPr>
            </w:pPr>
            <w:r w:rsidRPr="00F65E83">
              <w:rPr>
                <w:rFonts w:asciiTheme="majorHAnsi" w:hAnsiTheme="majorHAnsi"/>
                <w:sz w:val="24"/>
                <w:szCs w:val="24"/>
              </w:rPr>
              <w:t xml:space="preserve">New guidelines in progress: </w:t>
            </w:r>
          </w:p>
          <w:p w14:paraId="0EBC8CD9" w14:textId="70E322BE" w:rsidR="000C499F" w:rsidRPr="00F65E83" w:rsidRDefault="000C499F" w:rsidP="000C499F">
            <w:pPr>
              <w:pStyle w:val="ListParagraph"/>
              <w:widowControl/>
              <w:numPr>
                <w:ilvl w:val="0"/>
                <w:numId w:val="32"/>
              </w:numPr>
              <w:rPr>
                <w:rFonts w:asciiTheme="majorHAnsi" w:hAnsiTheme="majorHAnsi"/>
                <w:sz w:val="24"/>
                <w:szCs w:val="24"/>
              </w:rPr>
            </w:pPr>
            <w:r w:rsidRPr="00F65E83">
              <w:rPr>
                <w:rFonts w:asciiTheme="majorHAnsi" w:hAnsiTheme="majorHAnsi"/>
                <w:i/>
                <w:sz w:val="24"/>
                <w:szCs w:val="24"/>
              </w:rPr>
              <w:t>CYP2D6</w:t>
            </w:r>
            <w:r w:rsidRPr="00F65E83">
              <w:rPr>
                <w:rFonts w:asciiTheme="majorHAnsi" w:hAnsiTheme="majorHAnsi"/>
                <w:sz w:val="24"/>
                <w:szCs w:val="24"/>
              </w:rPr>
              <w:t xml:space="preserve">/tamoxifen: </w:t>
            </w:r>
            <w:r w:rsidR="006A1098" w:rsidRPr="00F65E83">
              <w:rPr>
                <w:rFonts w:asciiTheme="majorHAnsi" w:hAnsiTheme="majorHAnsi"/>
                <w:sz w:val="24"/>
                <w:szCs w:val="24"/>
              </w:rPr>
              <w:t>in review</w:t>
            </w:r>
          </w:p>
          <w:p w14:paraId="727427B6" w14:textId="466EFE6D" w:rsidR="004A57EA" w:rsidRPr="00F65E83" w:rsidRDefault="002A14FB" w:rsidP="004A57EA">
            <w:pPr>
              <w:pStyle w:val="ListParagraph"/>
              <w:widowControl/>
              <w:numPr>
                <w:ilvl w:val="0"/>
                <w:numId w:val="32"/>
              </w:numPr>
              <w:rPr>
                <w:rFonts w:asciiTheme="majorHAnsi" w:hAnsiTheme="majorHAnsi"/>
                <w:i/>
                <w:sz w:val="24"/>
                <w:szCs w:val="24"/>
              </w:rPr>
            </w:pPr>
            <w:r w:rsidRPr="00F65E83">
              <w:rPr>
                <w:rFonts w:asciiTheme="majorHAnsi" w:hAnsiTheme="majorHAnsi"/>
                <w:i/>
                <w:sz w:val="24"/>
                <w:szCs w:val="24"/>
              </w:rPr>
              <w:t>RYR1</w:t>
            </w:r>
            <w:r w:rsidRPr="00F65E83">
              <w:rPr>
                <w:rFonts w:asciiTheme="majorHAnsi" w:hAnsiTheme="majorHAnsi"/>
                <w:sz w:val="24"/>
                <w:szCs w:val="24"/>
              </w:rPr>
              <w:t>/inhaled anesthetics: evidence review</w:t>
            </w:r>
            <w:r w:rsidR="006A1098" w:rsidRPr="00F65E83">
              <w:rPr>
                <w:rFonts w:asciiTheme="majorHAnsi" w:hAnsiTheme="majorHAnsi"/>
                <w:sz w:val="24"/>
                <w:szCs w:val="24"/>
              </w:rPr>
              <w:t xml:space="preserve"> complete; drafting recommendation</w:t>
            </w:r>
          </w:p>
          <w:p w14:paraId="6D246AE0" w14:textId="77777777" w:rsidR="00D636E8" w:rsidRPr="00F65E83" w:rsidRDefault="002A14FB" w:rsidP="004A57EA">
            <w:pPr>
              <w:pStyle w:val="ListParagraph"/>
              <w:widowControl/>
              <w:numPr>
                <w:ilvl w:val="0"/>
                <w:numId w:val="32"/>
              </w:numPr>
              <w:rPr>
                <w:rFonts w:asciiTheme="majorHAnsi" w:hAnsiTheme="majorHAnsi"/>
                <w:i/>
                <w:sz w:val="24"/>
                <w:szCs w:val="24"/>
              </w:rPr>
            </w:pPr>
            <w:r w:rsidRPr="00F65E83">
              <w:rPr>
                <w:rFonts w:asciiTheme="majorHAnsi" w:hAnsiTheme="majorHAnsi"/>
                <w:i/>
                <w:sz w:val="24"/>
                <w:szCs w:val="24"/>
              </w:rPr>
              <w:t>CYP2B6</w:t>
            </w:r>
            <w:r w:rsidRPr="00F65E83">
              <w:rPr>
                <w:rFonts w:asciiTheme="majorHAnsi" w:hAnsiTheme="majorHAnsi"/>
                <w:sz w:val="24"/>
                <w:szCs w:val="24"/>
              </w:rPr>
              <w:t>/ef</w:t>
            </w:r>
            <w:r w:rsidR="008E6D58" w:rsidRPr="00F65E83">
              <w:rPr>
                <w:rFonts w:asciiTheme="majorHAnsi" w:hAnsiTheme="majorHAnsi"/>
                <w:sz w:val="24"/>
                <w:szCs w:val="24"/>
              </w:rPr>
              <w:t xml:space="preserve">avirenz: </w:t>
            </w:r>
            <w:r w:rsidR="00D636E8" w:rsidRPr="00F65E83">
              <w:rPr>
                <w:rFonts w:asciiTheme="majorHAnsi" w:hAnsiTheme="majorHAnsi"/>
                <w:sz w:val="24"/>
                <w:szCs w:val="24"/>
              </w:rPr>
              <w:t>evidence review underway</w:t>
            </w:r>
          </w:p>
          <w:p w14:paraId="2924F3A9" w14:textId="77777777" w:rsidR="004221D7" w:rsidRPr="00F65E83" w:rsidRDefault="00665358" w:rsidP="004221D7">
            <w:pPr>
              <w:pStyle w:val="ListParagraph"/>
              <w:widowControl/>
              <w:numPr>
                <w:ilvl w:val="0"/>
                <w:numId w:val="32"/>
              </w:numPr>
              <w:rPr>
                <w:rFonts w:asciiTheme="majorHAnsi" w:hAnsiTheme="majorHAnsi"/>
                <w:i/>
                <w:sz w:val="24"/>
                <w:szCs w:val="24"/>
              </w:rPr>
            </w:pPr>
            <w:r w:rsidRPr="00F65E83">
              <w:rPr>
                <w:rFonts w:asciiTheme="majorHAnsi" w:hAnsiTheme="majorHAnsi"/>
                <w:i/>
                <w:sz w:val="24"/>
                <w:szCs w:val="24"/>
              </w:rPr>
              <w:t>CYP2D6/</w:t>
            </w:r>
            <w:r w:rsidRPr="00F65E83">
              <w:rPr>
                <w:rFonts w:asciiTheme="majorHAnsi" w:hAnsiTheme="majorHAnsi"/>
                <w:sz w:val="24"/>
                <w:szCs w:val="24"/>
              </w:rPr>
              <w:t xml:space="preserve">atomoxetine: </w:t>
            </w:r>
            <w:r w:rsidR="004221D7" w:rsidRPr="00F65E83">
              <w:rPr>
                <w:rFonts w:asciiTheme="majorHAnsi" w:hAnsiTheme="majorHAnsi"/>
                <w:sz w:val="24"/>
                <w:szCs w:val="24"/>
              </w:rPr>
              <w:t>Evidence review underway</w:t>
            </w:r>
          </w:p>
          <w:p w14:paraId="09A45D9C" w14:textId="77777777" w:rsidR="00665358" w:rsidRPr="00F65E83" w:rsidRDefault="009044D2" w:rsidP="004221D7">
            <w:pPr>
              <w:pStyle w:val="ListParagraph"/>
              <w:widowControl/>
              <w:numPr>
                <w:ilvl w:val="0"/>
                <w:numId w:val="32"/>
              </w:numPr>
              <w:rPr>
                <w:rFonts w:asciiTheme="majorHAnsi" w:hAnsiTheme="majorHAnsi"/>
                <w:i/>
                <w:sz w:val="24"/>
                <w:szCs w:val="24"/>
              </w:rPr>
            </w:pPr>
            <w:r w:rsidRPr="00F65E83">
              <w:rPr>
                <w:rFonts w:asciiTheme="majorHAnsi" w:hAnsiTheme="majorHAnsi"/>
                <w:i/>
                <w:sz w:val="24"/>
                <w:szCs w:val="24"/>
              </w:rPr>
              <w:t>CYP2C19/</w:t>
            </w:r>
            <w:r w:rsidRPr="00F65E83">
              <w:rPr>
                <w:rFonts w:asciiTheme="majorHAnsi" w:hAnsiTheme="majorHAnsi"/>
                <w:sz w:val="24"/>
                <w:szCs w:val="24"/>
              </w:rPr>
              <w:t>PPI: Authorship plan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F65E83" w:rsidRDefault="009621F1" w:rsidP="00D92FAD">
            <w:pPr>
              <w:pStyle w:val="ListParagraph"/>
              <w:widowControl/>
              <w:tabs>
                <w:tab w:val="left" w:pos="526"/>
                <w:tab w:val="left" w:pos="1102"/>
                <w:tab w:val="left" w:pos="1627"/>
                <w:tab w:val="left" w:pos="2152"/>
              </w:tabs>
              <w:ind w:left="0"/>
              <w:rPr>
                <w:rFonts w:asciiTheme="majorHAnsi" w:hAnsiTheme="majorHAnsi"/>
                <w:sz w:val="24"/>
                <w:szCs w:val="24"/>
              </w:rPr>
            </w:pPr>
            <w:r w:rsidRPr="00F65E83">
              <w:rPr>
                <w:rFonts w:asciiTheme="majorHAnsi" w:hAnsiTheme="majorHAnsi"/>
                <w:sz w:val="24"/>
                <w:szCs w:val="24"/>
              </w:rPr>
              <w:t xml:space="preserve">Guideline preparation will continue and </w:t>
            </w:r>
            <w:r w:rsidR="00C90B4E" w:rsidRPr="00F65E83">
              <w:rPr>
                <w:rFonts w:asciiTheme="majorHAnsi" w:hAnsiTheme="majorHAnsi"/>
                <w:sz w:val="24"/>
                <w:szCs w:val="24"/>
              </w:rPr>
              <w:t>Kelly will continue to follow-up.</w:t>
            </w:r>
          </w:p>
        </w:tc>
      </w:tr>
      <w:tr w:rsidR="002F4EE3" w:rsidRPr="00F65E83" w14:paraId="5B3E619C"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A9FC38A" w14:textId="3E95F726" w:rsidR="002F4EE3" w:rsidRPr="00F65E83" w:rsidRDefault="006A1098" w:rsidP="00240352">
            <w:pPr>
              <w:widowControl/>
              <w:rPr>
                <w:rFonts w:asciiTheme="majorHAnsi" w:hAnsiTheme="majorHAnsi"/>
                <w:sz w:val="24"/>
                <w:szCs w:val="24"/>
              </w:rPr>
            </w:pPr>
            <w:r w:rsidRPr="00F65E83">
              <w:rPr>
                <w:rFonts w:asciiTheme="majorHAnsi" w:hAnsiTheme="majorHAnsi"/>
                <w:sz w:val="24"/>
                <w:szCs w:val="24"/>
              </w:rPr>
              <w:t>Nomination of new and updated guideline</w:t>
            </w:r>
            <w:r w:rsidR="009858B0" w:rsidRPr="00F65E83">
              <w:rPr>
                <w:rFonts w:asciiTheme="majorHAnsi" w:hAnsiTheme="majorHAnsi"/>
                <w:sz w:val="24"/>
                <w:szCs w:val="24"/>
              </w:rPr>
              <w:t>s</w:t>
            </w:r>
          </w:p>
        </w:tc>
        <w:tc>
          <w:tcPr>
            <w:tcW w:w="7462" w:type="dxa"/>
            <w:tcBorders>
              <w:top w:val="single" w:sz="6" w:space="0" w:color="000000"/>
              <w:left w:val="single" w:sz="6" w:space="0" w:color="000000"/>
              <w:bottom w:val="single" w:sz="6" w:space="0" w:color="000000"/>
              <w:right w:val="single" w:sz="6" w:space="0" w:color="000000"/>
            </w:tcBorders>
          </w:tcPr>
          <w:p w14:paraId="1E1D51C0" w14:textId="1A374167" w:rsidR="002F4EE3" w:rsidRPr="00F65E83" w:rsidRDefault="006A1098" w:rsidP="009858B0">
            <w:pPr>
              <w:widowControl/>
              <w:tabs>
                <w:tab w:val="left" w:pos="1410"/>
              </w:tabs>
              <w:rPr>
                <w:rFonts w:asciiTheme="majorHAnsi" w:hAnsiTheme="majorHAnsi"/>
                <w:sz w:val="24"/>
                <w:szCs w:val="24"/>
              </w:rPr>
            </w:pPr>
            <w:r w:rsidRPr="00F65E83">
              <w:rPr>
                <w:rFonts w:asciiTheme="majorHAnsi" w:hAnsiTheme="majorHAnsi"/>
                <w:sz w:val="24"/>
                <w:szCs w:val="24"/>
              </w:rPr>
              <w:t>Kelly nominated a new CPIC guideline (</w:t>
            </w:r>
            <w:r w:rsidRPr="00F65E83">
              <w:rPr>
                <w:rFonts w:asciiTheme="majorHAnsi" w:hAnsiTheme="majorHAnsi"/>
                <w:i/>
                <w:sz w:val="24"/>
                <w:szCs w:val="24"/>
              </w:rPr>
              <w:t>CYP2C9</w:t>
            </w:r>
            <w:r w:rsidRPr="00F65E83">
              <w:rPr>
                <w:rFonts w:asciiTheme="majorHAnsi" w:hAnsiTheme="majorHAnsi"/>
                <w:sz w:val="24"/>
                <w:szCs w:val="24"/>
              </w:rPr>
              <w:t xml:space="preserve">/celecoxib) and discussed plans to update the </w:t>
            </w:r>
            <w:r w:rsidRPr="00F65E83">
              <w:rPr>
                <w:rFonts w:asciiTheme="majorHAnsi" w:hAnsiTheme="majorHAnsi"/>
                <w:i/>
                <w:sz w:val="24"/>
                <w:szCs w:val="24"/>
              </w:rPr>
              <w:t>CYP2C9</w:t>
            </w:r>
            <w:r w:rsidRPr="00F65E83">
              <w:rPr>
                <w:rFonts w:asciiTheme="majorHAnsi" w:hAnsiTheme="majorHAnsi"/>
                <w:sz w:val="24"/>
                <w:szCs w:val="24"/>
              </w:rPr>
              <w:t>/HLA/phenytoin</w:t>
            </w:r>
            <w:r w:rsidR="009858B0" w:rsidRPr="00F65E83">
              <w:rPr>
                <w:rFonts w:asciiTheme="majorHAnsi" w:hAnsiTheme="majorHAnsi"/>
                <w:sz w:val="24"/>
                <w:szCs w:val="24"/>
              </w:rPr>
              <w:t xml:space="preserve"> guideline. Members with expertise in these areas are encouraged to self-nominate for authorship or nominate individuals with expertise in these topic areas.</w:t>
            </w:r>
          </w:p>
        </w:tc>
        <w:tc>
          <w:tcPr>
            <w:tcW w:w="4132" w:type="dxa"/>
            <w:tcBorders>
              <w:top w:val="single" w:sz="6" w:space="0" w:color="000000"/>
              <w:left w:val="single" w:sz="6" w:space="0" w:color="000000"/>
              <w:bottom w:val="single" w:sz="6" w:space="0" w:color="000000"/>
              <w:right w:val="single" w:sz="6" w:space="0" w:color="000000"/>
            </w:tcBorders>
          </w:tcPr>
          <w:p w14:paraId="65D5EEFE" w14:textId="739E847A" w:rsidR="002F4EE3" w:rsidRPr="00F65E83" w:rsidRDefault="009858B0" w:rsidP="002E6C03">
            <w:pPr>
              <w:pStyle w:val="ListParagraph"/>
              <w:widowControl/>
              <w:tabs>
                <w:tab w:val="left" w:pos="526"/>
                <w:tab w:val="left" w:pos="1102"/>
                <w:tab w:val="left" w:pos="1627"/>
                <w:tab w:val="left" w:pos="2152"/>
              </w:tabs>
              <w:ind w:left="0"/>
              <w:rPr>
                <w:rFonts w:asciiTheme="majorHAnsi" w:hAnsiTheme="majorHAnsi"/>
                <w:sz w:val="24"/>
                <w:szCs w:val="24"/>
              </w:rPr>
            </w:pPr>
            <w:r w:rsidRPr="00F65E83">
              <w:rPr>
                <w:rFonts w:asciiTheme="majorHAnsi" w:hAnsiTheme="majorHAnsi"/>
                <w:sz w:val="24"/>
                <w:szCs w:val="24"/>
              </w:rPr>
              <w:t>Send nominations to Kelly (Kelly.caudle@stjude.org).</w:t>
            </w:r>
          </w:p>
        </w:tc>
      </w:tr>
      <w:tr w:rsidR="009858B0" w:rsidRPr="00F65E83" w14:paraId="421F864F" w14:textId="77777777" w:rsidTr="00083FFE">
        <w:trPr>
          <w:trHeight w:val="1182"/>
        </w:trPr>
        <w:tc>
          <w:tcPr>
            <w:tcW w:w="2880" w:type="dxa"/>
            <w:tcBorders>
              <w:top w:val="single" w:sz="6" w:space="0" w:color="000000"/>
              <w:left w:val="single" w:sz="6" w:space="0" w:color="000000"/>
              <w:bottom w:val="single" w:sz="6" w:space="0" w:color="000000"/>
              <w:right w:val="single" w:sz="6" w:space="0" w:color="000000"/>
            </w:tcBorders>
          </w:tcPr>
          <w:p w14:paraId="7D78C7E5" w14:textId="54D4C2AA" w:rsidR="009858B0" w:rsidRPr="00F65E83" w:rsidRDefault="009858B0" w:rsidP="00977BD6">
            <w:pPr>
              <w:widowControl/>
              <w:rPr>
                <w:rFonts w:asciiTheme="majorHAnsi" w:hAnsiTheme="majorHAnsi" w:cs="Tahoma"/>
                <w:sz w:val="24"/>
                <w:szCs w:val="24"/>
              </w:rPr>
            </w:pPr>
            <w:r w:rsidRPr="00F65E83">
              <w:rPr>
                <w:rFonts w:asciiTheme="majorHAnsi" w:hAnsiTheme="majorHAnsi" w:cs="Tahoma"/>
                <w:sz w:val="24"/>
                <w:szCs w:val="24"/>
              </w:rPr>
              <w:t>Guidelines.gov and NEATS assessment</w:t>
            </w:r>
          </w:p>
        </w:tc>
        <w:tc>
          <w:tcPr>
            <w:tcW w:w="7462" w:type="dxa"/>
            <w:tcBorders>
              <w:top w:val="single" w:sz="6" w:space="0" w:color="000000"/>
              <w:left w:val="single" w:sz="6" w:space="0" w:color="000000"/>
              <w:bottom w:val="single" w:sz="6" w:space="0" w:color="000000"/>
              <w:right w:val="single" w:sz="6" w:space="0" w:color="000000"/>
            </w:tcBorders>
          </w:tcPr>
          <w:p w14:paraId="1D998F49" w14:textId="7DCF9AB6" w:rsidR="009858B0" w:rsidRPr="00F65E83" w:rsidRDefault="00982E64" w:rsidP="00920504">
            <w:pPr>
              <w:widowControl/>
              <w:rPr>
                <w:rFonts w:asciiTheme="majorHAnsi" w:hAnsiTheme="majorHAnsi"/>
                <w:sz w:val="24"/>
                <w:szCs w:val="24"/>
              </w:rPr>
            </w:pPr>
            <w:r w:rsidRPr="00F65E83">
              <w:rPr>
                <w:rFonts w:asciiTheme="majorHAnsi" w:hAnsiTheme="majorHAnsi"/>
                <w:sz w:val="24"/>
                <w:szCs w:val="24"/>
              </w:rPr>
              <w:t>The National Guidelines Clearinghouse</w:t>
            </w:r>
            <w:r w:rsidR="00083FFE" w:rsidRPr="00F65E83">
              <w:rPr>
                <w:rFonts w:asciiTheme="majorHAnsi" w:hAnsiTheme="majorHAnsi"/>
                <w:sz w:val="24"/>
                <w:szCs w:val="24"/>
              </w:rPr>
              <w:t xml:space="preserve"> (NGC)</w:t>
            </w:r>
            <w:r w:rsidRPr="00F65E83">
              <w:rPr>
                <w:rFonts w:asciiTheme="majorHAnsi" w:hAnsiTheme="majorHAnsi"/>
                <w:sz w:val="24"/>
                <w:szCs w:val="24"/>
              </w:rPr>
              <w:t xml:space="preserve"> is now providing </w:t>
            </w:r>
            <w:r w:rsidR="00DD4264" w:rsidRPr="00F65E83">
              <w:rPr>
                <w:rFonts w:asciiTheme="majorHAnsi" w:hAnsiTheme="majorHAnsi"/>
                <w:sz w:val="24"/>
                <w:szCs w:val="24"/>
              </w:rPr>
              <w:t xml:space="preserve">and posting </w:t>
            </w:r>
            <w:r w:rsidRPr="00F65E83">
              <w:rPr>
                <w:rFonts w:asciiTheme="majorHAnsi" w:hAnsiTheme="majorHAnsi"/>
                <w:sz w:val="24"/>
                <w:szCs w:val="24"/>
              </w:rPr>
              <w:t xml:space="preserve">NEATS </w:t>
            </w:r>
            <w:r w:rsidR="00DD4264" w:rsidRPr="00F65E83">
              <w:rPr>
                <w:rFonts w:asciiTheme="majorHAnsi" w:hAnsiTheme="majorHAnsi"/>
                <w:sz w:val="24"/>
                <w:szCs w:val="24"/>
              </w:rPr>
              <w:t xml:space="preserve">(National Guideline Clearinghouse Extent Adherence to Trustworthy Standards) assessments of all posted guidelines included on guidelines.gov. Kelly reviewed the assessment of a CPIC guideline. Overall </w:t>
            </w:r>
            <w:r w:rsidR="00083FFE" w:rsidRPr="00F65E83">
              <w:rPr>
                <w:rFonts w:asciiTheme="majorHAnsi" w:hAnsiTheme="majorHAnsi"/>
                <w:sz w:val="24"/>
                <w:szCs w:val="24"/>
              </w:rPr>
              <w:t xml:space="preserve">CPIC performs well </w:t>
            </w:r>
            <w:r w:rsidR="00920504" w:rsidRPr="00F65E83">
              <w:rPr>
                <w:rFonts w:asciiTheme="majorHAnsi" w:hAnsiTheme="majorHAnsi"/>
                <w:sz w:val="24"/>
                <w:szCs w:val="24"/>
              </w:rPr>
              <w:t>and CPIC</w:t>
            </w:r>
            <w:r w:rsidR="00083FFE" w:rsidRPr="00F65E83">
              <w:rPr>
                <w:rFonts w:asciiTheme="majorHAnsi" w:hAnsiTheme="majorHAnsi"/>
                <w:sz w:val="24"/>
                <w:szCs w:val="24"/>
              </w:rPr>
              <w:t xml:space="preserve"> is discussing ways to improve the guidelines where needed</w:t>
            </w:r>
            <w:r w:rsidR="00920504" w:rsidRPr="00F65E83">
              <w:rPr>
                <w:rFonts w:asciiTheme="majorHAnsi" w:hAnsiTheme="majorHAnsi"/>
                <w:sz w:val="24"/>
                <w:szCs w:val="24"/>
              </w:rPr>
              <w:t xml:space="preserve"> (in some cases, follow-up and clarification with NGC about the CPIC guideline development process </w:t>
            </w:r>
            <w:r w:rsidR="00920504" w:rsidRPr="00F65E83">
              <w:rPr>
                <w:rFonts w:asciiTheme="majorHAnsi" w:hAnsiTheme="majorHAnsi"/>
                <w:sz w:val="24"/>
                <w:szCs w:val="24"/>
              </w:rPr>
              <w:lastRenderedPageBreak/>
              <w:t>is needed)</w:t>
            </w:r>
            <w:r w:rsidR="00083FFE" w:rsidRPr="00F65E83">
              <w:rPr>
                <w:rFonts w:asciiTheme="majorHAnsi" w:hAnsiTheme="majorHAnsi"/>
                <w:sz w:val="24"/>
                <w:szCs w:val="24"/>
              </w:rPr>
              <w:t xml:space="preserve">. NEATS assessment and NEATS tool is posted with these minutes.  </w:t>
            </w:r>
          </w:p>
        </w:tc>
        <w:tc>
          <w:tcPr>
            <w:tcW w:w="4132" w:type="dxa"/>
            <w:tcBorders>
              <w:top w:val="single" w:sz="6" w:space="0" w:color="000000"/>
              <w:left w:val="single" w:sz="6" w:space="0" w:color="000000"/>
              <w:bottom w:val="single" w:sz="6" w:space="0" w:color="000000"/>
              <w:right w:val="single" w:sz="6" w:space="0" w:color="000000"/>
            </w:tcBorders>
          </w:tcPr>
          <w:p w14:paraId="271A96FF" w14:textId="0A48D8E4" w:rsidR="009858B0" w:rsidRPr="00F65E83" w:rsidRDefault="00083FFE" w:rsidP="00703E94">
            <w:pPr>
              <w:widowControl/>
              <w:tabs>
                <w:tab w:val="left" w:pos="526"/>
                <w:tab w:val="left" w:pos="1102"/>
                <w:tab w:val="left" w:pos="1627"/>
                <w:tab w:val="left" w:pos="2152"/>
              </w:tabs>
              <w:rPr>
                <w:rFonts w:asciiTheme="majorHAnsi" w:hAnsiTheme="majorHAnsi"/>
                <w:sz w:val="24"/>
                <w:szCs w:val="24"/>
              </w:rPr>
            </w:pPr>
            <w:r w:rsidRPr="00F65E83">
              <w:rPr>
                <w:rFonts w:asciiTheme="majorHAnsi" w:hAnsiTheme="majorHAnsi"/>
                <w:sz w:val="24"/>
                <w:szCs w:val="24"/>
              </w:rPr>
              <w:lastRenderedPageBreak/>
              <w:t>Kelly will continue to follow-up.</w:t>
            </w:r>
          </w:p>
        </w:tc>
      </w:tr>
      <w:tr w:rsidR="007B6ED7" w:rsidRPr="00F65E83" w14:paraId="059D5BD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33387A0" w14:textId="6E399FE0" w:rsidR="007B6ED7" w:rsidRPr="00F65E83" w:rsidRDefault="00C42F67" w:rsidP="00D7447C">
            <w:pPr>
              <w:widowControl/>
              <w:rPr>
                <w:rFonts w:asciiTheme="majorHAnsi" w:hAnsiTheme="majorHAnsi"/>
                <w:sz w:val="24"/>
                <w:szCs w:val="24"/>
              </w:rPr>
            </w:pPr>
            <w:r w:rsidRPr="00F65E83">
              <w:rPr>
                <w:rFonts w:asciiTheme="majorHAnsi" w:hAnsiTheme="majorHAnsi" w:cs="Tahoma"/>
                <w:sz w:val="24"/>
                <w:szCs w:val="24"/>
              </w:rPr>
              <w:t xml:space="preserve">Implementation of pharmacogenetics at </w:t>
            </w:r>
            <w:r w:rsidR="00D7447C" w:rsidRPr="00F65E83">
              <w:rPr>
                <w:rFonts w:asciiTheme="majorHAnsi" w:hAnsiTheme="majorHAnsi" w:cs="Tahoma"/>
                <w:sz w:val="24"/>
                <w:szCs w:val="24"/>
              </w:rPr>
              <w:t>Mission Health</w:t>
            </w:r>
          </w:p>
        </w:tc>
        <w:tc>
          <w:tcPr>
            <w:tcW w:w="7462" w:type="dxa"/>
            <w:tcBorders>
              <w:top w:val="single" w:sz="6" w:space="0" w:color="000000"/>
              <w:left w:val="single" w:sz="6" w:space="0" w:color="000000"/>
              <w:bottom w:val="single" w:sz="6" w:space="0" w:color="000000"/>
              <w:right w:val="single" w:sz="6" w:space="0" w:color="000000"/>
            </w:tcBorders>
          </w:tcPr>
          <w:p w14:paraId="6AE6B274" w14:textId="3B98B610" w:rsidR="007B6ED7" w:rsidRPr="00F65E83" w:rsidRDefault="00D7447C" w:rsidP="00F65E83">
            <w:pPr>
              <w:widowControl/>
              <w:rPr>
                <w:rFonts w:asciiTheme="majorHAnsi" w:hAnsiTheme="majorHAnsi"/>
                <w:sz w:val="24"/>
                <w:szCs w:val="24"/>
              </w:rPr>
            </w:pPr>
            <w:r w:rsidRPr="00F65E83">
              <w:rPr>
                <w:rFonts w:asciiTheme="majorHAnsi" w:hAnsiTheme="majorHAnsi"/>
                <w:sz w:val="24"/>
                <w:szCs w:val="24"/>
              </w:rPr>
              <w:t>Lynn Dressler and Gilli</w:t>
            </w:r>
            <w:r w:rsidR="00F65E83">
              <w:rPr>
                <w:rFonts w:asciiTheme="majorHAnsi" w:hAnsiTheme="majorHAnsi"/>
                <w:sz w:val="24"/>
                <w:szCs w:val="24"/>
              </w:rPr>
              <w:t>an</w:t>
            </w:r>
            <w:bookmarkStart w:id="0" w:name="_GoBack"/>
            <w:bookmarkEnd w:id="0"/>
            <w:r w:rsidRPr="00F65E83">
              <w:rPr>
                <w:rFonts w:asciiTheme="majorHAnsi" w:hAnsiTheme="majorHAnsi"/>
                <w:sz w:val="24"/>
                <w:szCs w:val="24"/>
              </w:rPr>
              <w:t xml:space="preserve"> Bell</w:t>
            </w:r>
            <w:r w:rsidR="00AA1110" w:rsidRPr="00F65E83">
              <w:rPr>
                <w:rFonts w:asciiTheme="majorHAnsi" w:hAnsiTheme="majorHAnsi"/>
                <w:sz w:val="24"/>
                <w:szCs w:val="24"/>
              </w:rPr>
              <w:t xml:space="preserve"> presented. </w:t>
            </w:r>
            <w:r w:rsidR="004F58D2" w:rsidRPr="00F65E83">
              <w:rPr>
                <w:rFonts w:asciiTheme="majorHAnsi" w:hAnsiTheme="majorHAnsi"/>
                <w:sz w:val="24"/>
                <w:szCs w:val="24"/>
              </w:rPr>
              <w:t xml:space="preserve"> Slides attached with minutes.</w:t>
            </w:r>
          </w:p>
        </w:tc>
        <w:tc>
          <w:tcPr>
            <w:tcW w:w="4132" w:type="dxa"/>
            <w:tcBorders>
              <w:top w:val="single" w:sz="6" w:space="0" w:color="000000"/>
              <w:left w:val="single" w:sz="6" w:space="0" w:color="000000"/>
              <w:bottom w:val="single" w:sz="6" w:space="0" w:color="000000"/>
              <w:right w:val="single" w:sz="6" w:space="0" w:color="000000"/>
            </w:tcBorders>
          </w:tcPr>
          <w:p w14:paraId="2F59083A" w14:textId="77777777" w:rsidR="007B6ED7" w:rsidRPr="00F65E83" w:rsidRDefault="004F58D2" w:rsidP="00703E94">
            <w:pPr>
              <w:widowControl/>
              <w:tabs>
                <w:tab w:val="left" w:pos="526"/>
                <w:tab w:val="left" w:pos="1102"/>
                <w:tab w:val="left" w:pos="1627"/>
                <w:tab w:val="left" w:pos="2152"/>
              </w:tabs>
              <w:rPr>
                <w:rFonts w:asciiTheme="majorHAnsi" w:hAnsiTheme="majorHAnsi"/>
                <w:sz w:val="24"/>
                <w:szCs w:val="24"/>
              </w:rPr>
            </w:pPr>
            <w:r w:rsidRPr="00F65E83">
              <w:rPr>
                <w:rFonts w:asciiTheme="majorHAnsi" w:hAnsiTheme="majorHAnsi"/>
                <w:sz w:val="24"/>
                <w:szCs w:val="24"/>
              </w:rPr>
              <w:t>n/a</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1A99"/>
    <w:rsid w:val="00072975"/>
    <w:rsid w:val="00072991"/>
    <w:rsid w:val="00083FFE"/>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093"/>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2351"/>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21D7"/>
    <w:rsid w:val="00425E3E"/>
    <w:rsid w:val="00430584"/>
    <w:rsid w:val="0043136C"/>
    <w:rsid w:val="00431A0D"/>
    <w:rsid w:val="004330AE"/>
    <w:rsid w:val="00440382"/>
    <w:rsid w:val="00441E8B"/>
    <w:rsid w:val="00445D26"/>
    <w:rsid w:val="00447592"/>
    <w:rsid w:val="00456543"/>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5021D3"/>
    <w:rsid w:val="00502C5F"/>
    <w:rsid w:val="00510B67"/>
    <w:rsid w:val="00512586"/>
    <w:rsid w:val="00514A8E"/>
    <w:rsid w:val="00523768"/>
    <w:rsid w:val="00524661"/>
    <w:rsid w:val="00524902"/>
    <w:rsid w:val="00525FC7"/>
    <w:rsid w:val="00526722"/>
    <w:rsid w:val="005268C8"/>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1098"/>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044D2"/>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3789"/>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7447C"/>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4264"/>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05EF"/>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2CC"/>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5E83"/>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275</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8</cp:revision>
  <cp:lastPrinted>2014-02-17T17:58:00Z</cp:lastPrinted>
  <dcterms:created xsi:type="dcterms:W3CDTF">2017-12-07T18:31:00Z</dcterms:created>
  <dcterms:modified xsi:type="dcterms:W3CDTF">2017-12-12T16:42:00Z</dcterms:modified>
</cp:coreProperties>
</file>