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5F4E9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bookmarkStart w:id="0" w:name="_GoBack"/>
      <w:bookmarkEnd w:id="0"/>
      <w:r w:rsidRPr="00EA2223">
        <w:rPr>
          <w:rFonts w:asciiTheme="majorHAnsi" w:hAnsiTheme="majorHAnsi"/>
          <w:b/>
          <w:szCs w:val="22"/>
        </w:rPr>
        <w:t>MINUTES</w:t>
      </w:r>
    </w:p>
    <w:p w14:paraId="62E143B1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6EECE37" w14:textId="77777777"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14:paraId="426A09EB" w14:textId="77777777"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14:paraId="790B529C" w14:textId="7FD01C59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082126">
        <w:rPr>
          <w:rFonts w:asciiTheme="majorHAnsi" w:hAnsiTheme="majorHAnsi"/>
          <w:szCs w:val="22"/>
        </w:rPr>
        <w:t>June 18, 2018</w:t>
      </w:r>
    </w:p>
    <w:p w14:paraId="717740AB" w14:textId="694D571A" w:rsidR="00922D4A" w:rsidRPr="002405F9" w:rsidRDefault="00922D4A" w:rsidP="002D5499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9E0929" w:rsidRPr="00AF61DF">
        <w:rPr>
          <w:rFonts w:asciiTheme="majorHAnsi" w:hAnsiTheme="majorHAnsi"/>
          <w:szCs w:val="22"/>
        </w:rPr>
        <w:t xml:space="preserve">Kelly Caudle, </w:t>
      </w:r>
      <w:r w:rsidR="00E833EC" w:rsidRPr="00AF61DF">
        <w:rPr>
          <w:rFonts w:asciiTheme="majorHAnsi" w:hAnsiTheme="majorHAnsi"/>
          <w:szCs w:val="22"/>
        </w:rPr>
        <w:t xml:space="preserve">James Hoffman, </w:t>
      </w:r>
      <w:r w:rsidR="00B32DC8" w:rsidRPr="00AF61DF">
        <w:rPr>
          <w:rFonts w:asciiTheme="majorHAnsi" w:hAnsiTheme="majorHAnsi"/>
          <w:szCs w:val="22"/>
        </w:rPr>
        <w:t xml:space="preserve">Cyrine Haidar, </w:t>
      </w:r>
      <w:r w:rsidR="009E0929" w:rsidRPr="00AF61DF">
        <w:rPr>
          <w:rFonts w:asciiTheme="majorHAnsi" w:hAnsiTheme="majorHAnsi"/>
          <w:szCs w:val="22"/>
        </w:rPr>
        <w:t>Michelle Whirl-Carrillo</w:t>
      </w:r>
      <w:r w:rsidR="002405F9" w:rsidRPr="00AF61DF">
        <w:rPr>
          <w:rFonts w:asciiTheme="majorHAnsi" w:hAnsiTheme="majorHAnsi"/>
          <w:szCs w:val="22"/>
        </w:rPr>
        <w:t>,</w:t>
      </w:r>
      <w:r w:rsidR="00B30117" w:rsidRPr="00AF61DF">
        <w:rPr>
          <w:rFonts w:asciiTheme="majorHAnsi" w:hAnsiTheme="majorHAnsi"/>
          <w:szCs w:val="22"/>
        </w:rPr>
        <w:t xml:space="preserve"> </w:t>
      </w:r>
      <w:r w:rsidR="00B32DC8" w:rsidRPr="0035006F">
        <w:rPr>
          <w:rFonts w:asciiTheme="majorHAnsi" w:hAnsiTheme="majorHAnsi"/>
          <w:szCs w:val="22"/>
        </w:rPr>
        <w:t xml:space="preserve">Mark </w:t>
      </w:r>
      <w:r w:rsidR="00E833EC" w:rsidRPr="0035006F">
        <w:rPr>
          <w:rFonts w:asciiTheme="majorHAnsi" w:hAnsiTheme="majorHAnsi"/>
          <w:szCs w:val="22"/>
        </w:rPr>
        <w:t>Dunnenberger</w:t>
      </w:r>
      <w:r w:rsidR="002405F9" w:rsidRPr="0035006F">
        <w:rPr>
          <w:rFonts w:asciiTheme="majorHAnsi" w:hAnsiTheme="majorHAnsi"/>
          <w:szCs w:val="22"/>
        </w:rPr>
        <w:t xml:space="preserve">, </w:t>
      </w:r>
      <w:r w:rsidR="00B32DC8" w:rsidRPr="00AF61DF">
        <w:rPr>
          <w:rFonts w:asciiTheme="majorHAnsi" w:hAnsiTheme="majorHAnsi"/>
          <w:szCs w:val="22"/>
        </w:rPr>
        <w:t xml:space="preserve">Terah Collins, </w:t>
      </w:r>
      <w:r w:rsidR="00B32DC8" w:rsidRPr="0035006F">
        <w:rPr>
          <w:rFonts w:asciiTheme="majorHAnsi" w:hAnsiTheme="majorHAnsi"/>
          <w:szCs w:val="22"/>
        </w:rPr>
        <w:t xml:space="preserve">Aniwaa </w:t>
      </w:r>
      <w:r w:rsidR="0035006F">
        <w:rPr>
          <w:rFonts w:asciiTheme="majorHAnsi" w:hAnsiTheme="majorHAnsi"/>
          <w:szCs w:val="22"/>
        </w:rPr>
        <w:t xml:space="preserve">Owusu </w:t>
      </w:r>
      <w:r w:rsidR="00B32DC8" w:rsidRPr="0035006F">
        <w:rPr>
          <w:rFonts w:asciiTheme="majorHAnsi" w:hAnsiTheme="majorHAnsi"/>
          <w:szCs w:val="22"/>
        </w:rPr>
        <w:t>Obeng,</w:t>
      </w:r>
      <w:r w:rsidR="005F2E22" w:rsidRPr="0035006F">
        <w:rPr>
          <w:rFonts w:asciiTheme="majorHAnsi" w:hAnsiTheme="majorHAnsi"/>
          <w:szCs w:val="22"/>
        </w:rPr>
        <w:t xml:space="preserve"> </w:t>
      </w:r>
      <w:r w:rsidR="00005DBE" w:rsidRPr="00AF61DF">
        <w:rPr>
          <w:rFonts w:asciiTheme="majorHAnsi" w:hAnsiTheme="majorHAnsi"/>
          <w:szCs w:val="22"/>
        </w:rPr>
        <w:t xml:space="preserve">Dyson Wake, </w:t>
      </w:r>
      <w:r w:rsidR="00AF61DF">
        <w:rPr>
          <w:rFonts w:asciiTheme="majorHAnsi" w:hAnsiTheme="majorHAnsi"/>
          <w:szCs w:val="22"/>
        </w:rPr>
        <w:t>Katrin Sangkuhl, Nephi Walton, Rebecca Pulk,</w:t>
      </w:r>
      <w:r w:rsidR="0035006F">
        <w:rPr>
          <w:rFonts w:asciiTheme="majorHAnsi" w:hAnsiTheme="majorHAnsi"/>
          <w:szCs w:val="22"/>
        </w:rPr>
        <w:t xml:space="preserve"> Josh Peterson</w:t>
      </w:r>
      <w:r w:rsidR="002E76CA">
        <w:rPr>
          <w:rFonts w:asciiTheme="majorHAnsi" w:hAnsiTheme="majorHAnsi"/>
          <w:szCs w:val="22"/>
        </w:rPr>
        <w:t xml:space="preserve">, </w:t>
      </w:r>
      <w:r w:rsidR="002405F9" w:rsidRPr="00AF61DF">
        <w:rPr>
          <w:rFonts w:asciiTheme="majorHAnsi" w:hAnsiTheme="majorHAnsi"/>
          <w:szCs w:val="22"/>
        </w:rPr>
        <w:t>Roseann Gammal</w:t>
      </w:r>
    </w:p>
    <w:p w14:paraId="30543B07" w14:textId="77777777" w:rsidR="00E833EC" w:rsidRDefault="00E833EC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="Segoe UI" w:hAnsi="Segoe UI" w:cs="Segoe UI"/>
          <w:color w:val="212121"/>
          <w:sz w:val="23"/>
          <w:szCs w:val="23"/>
        </w:rPr>
      </w:pPr>
    </w:p>
    <w:p w14:paraId="4F664920" w14:textId="77777777" w:rsidR="00082126" w:rsidRPr="003D4320" w:rsidRDefault="00082126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5"/>
        <w:gridCol w:w="7177"/>
        <w:gridCol w:w="4240"/>
      </w:tblGrid>
      <w:tr w:rsidR="009735AD" w:rsidRPr="009F1C5D" w14:paraId="0CEDA3C0" w14:textId="77777777" w:rsidTr="00246F15">
        <w:trPr>
          <w:tblHeader/>
        </w:trPr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DD02" w14:textId="77777777" w:rsidR="009735AD" w:rsidRPr="009F1C5D" w:rsidRDefault="009735AD" w:rsidP="00246F15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41A3" w14:textId="77777777" w:rsidR="009735AD" w:rsidRPr="009F1C5D" w:rsidRDefault="009735AD" w:rsidP="00246F15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CE9F" w14:textId="77777777" w:rsidR="009735AD" w:rsidRPr="009F1C5D" w:rsidRDefault="009735AD" w:rsidP="00246F15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2B1A4C" w:rsidRPr="009F1C5D" w14:paraId="75ED85EC" w14:textId="77777777" w:rsidTr="00246F15">
        <w:trPr>
          <w:tblHeader/>
        </w:trPr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B118" w14:textId="3FF463EE" w:rsidR="002B1A4C" w:rsidRPr="002B1A4C" w:rsidRDefault="00082126" w:rsidP="00E833EC">
            <w:pPr>
              <w:widowControl/>
              <w:rPr>
                <w:rFonts w:asciiTheme="majorHAnsi" w:hAnsiTheme="majorHAnsi"/>
                <w:szCs w:val="22"/>
              </w:rPr>
            </w:pPr>
            <w:r w:rsidRPr="00082126">
              <w:rPr>
                <w:rFonts w:asciiTheme="majorHAnsi" w:hAnsiTheme="majorHAnsi"/>
                <w:i/>
                <w:szCs w:val="22"/>
              </w:rPr>
              <w:t>RYR1</w:t>
            </w:r>
            <w:r>
              <w:rPr>
                <w:rFonts w:asciiTheme="majorHAnsi" w:hAnsiTheme="majorHAnsi"/>
                <w:szCs w:val="22"/>
              </w:rPr>
              <w:t>/</w:t>
            </w:r>
            <w:r w:rsidRPr="00082126">
              <w:rPr>
                <w:rFonts w:asciiTheme="majorHAnsi" w:hAnsiTheme="majorHAnsi"/>
                <w:i/>
                <w:szCs w:val="22"/>
              </w:rPr>
              <w:t xml:space="preserve">CACNA1S </w:t>
            </w:r>
            <w:r>
              <w:rPr>
                <w:rFonts w:asciiTheme="majorHAnsi" w:hAnsiTheme="majorHAnsi"/>
                <w:szCs w:val="22"/>
              </w:rPr>
              <w:t>implementation tables/figures</w:t>
            </w:r>
            <w:r w:rsidR="007134AD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564C" w14:textId="2B1E9BF7" w:rsidR="00FE2186" w:rsidRDefault="00B94E13" w:rsidP="0035006F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This guideline presents d</w:t>
            </w:r>
            <w:r w:rsidR="0035006F">
              <w:rPr>
                <w:rFonts w:asciiTheme="majorHAnsi" w:hAnsiTheme="majorHAnsi"/>
                <w:szCs w:val="22"/>
              </w:rPr>
              <w:t xml:space="preserve">ifferent workflow </w:t>
            </w:r>
            <w:r w:rsidR="00FE2186">
              <w:rPr>
                <w:rFonts w:asciiTheme="majorHAnsi" w:hAnsiTheme="majorHAnsi"/>
                <w:szCs w:val="22"/>
              </w:rPr>
              <w:t>considerations</w:t>
            </w:r>
            <w:r>
              <w:rPr>
                <w:rFonts w:asciiTheme="majorHAnsi" w:hAnsiTheme="majorHAnsi"/>
                <w:szCs w:val="22"/>
              </w:rPr>
              <w:t xml:space="preserve"> because </w:t>
            </w:r>
            <w:r w:rsidR="00FE2186">
              <w:rPr>
                <w:rFonts w:asciiTheme="majorHAnsi" w:hAnsiTheme="majorHAnsi"/>
                <w:szCs w:val="22"/>
              </w:rPr>
              <w:t>anesthesiologists may enter orders into their own system without pharmacist review</w:t>
            </w:r>
            <w:r>
              <w:rPr>
                <w:rFonts w:asciiTheme="majorHAnsi" w:hAnsiTheme="majorHAnsi"/>
                <w:szCs w:val="22"/>
              </w:rPr>
              <w:t>, and so opportunities for CDS</w:t>
            </w:r>
            <w:r w:rsidR="00FE2186">
              <w:rPr>
                <w:rFonts w:asciiTheme="majorHAnsi" w:hAnsiTheme="majorHAnsi"/>
                <w:szCs w:val="22"/>
              </w:rPr>
              <w:t xml:space="preserve"> may not </w:t>
            </w:r>
            <w:r>
              <w:rPr>
                <w:rFonts w:asciiTheme="majorHAnsi" w:hAnsiTheme="majorHAnsi"/>
                <w:szCs w:val="22"/>
              </w:rPr>
              <w:t>exist</w:t>
            </w:r>
            <w:r w:rsidR="00FE2186">
              <w:rPr>
                <w:rFonts w:asciiTheme="majorHAnsi" w:hAnsiTheme="majorHAnsi"/>
                <w:szCs w:val="22"/>
              </w:rPr>
              <w:t xml:space="preserve">. </w:t>
            </w:r>
          </w:p>
          <w:p w14:paraId="638FA641" w14:textId="34F7CC46" w:rsidR="00FE2186" w:rsidRDefault="00FE2186" w:rsidP="00FE2186">
            <w:pPr>
              <w:pStyle w:val="ListParagraph"/>
              <w:numPr>
                <w:ilvl w:val="1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Initial thought was to include flag in allergy list in </w:t>
            </w:r>
            <w:r w:rsidR="0084488A">
              <w:rPr>
                <w:rFonts w:asciiTheme="majorHAnsi" w:hAnsiTheme="majorHAnsi"/>
                <w:szCs w:val="22"/>
              </w:rPr>
              <w:t xml:space="preserve">implementation </w:t>
            </w:r>
            <w:r>
              <w:rPr>
                <w:rFonts w:asciiTheme="majorHAnsi" w:hAnsiTheme="majorHAnsi"/>
                <w:szCs w:val="22"/>
              </w:rPr>
              <w:t xml:space="preserve">workflow </w:t>
            </w:r>
            <w:r w:rsidR="0084488A">
              <w:rPr>
                <w:rFonts w:asciiTheme="majorHAnsi" w:hAnsiTheme="majorHAnsi"/>
                <w:szCs w:val="22"/>
              </w:rPr>
              <w:t xml:space="preserve">diagram </w:t>
            </w:r>
            <w:r>
              <w:rPr>
                <w:rFonts w:asciiTheme="majorHAnsi" w:hAnsiTheme="majorHAnsi"/>
                <w:szCs w:val="22"/>
              </w:rPr>
              <w:t>because allergy lists are one of the few discrete fields that are available in anesthesiologist ordering system based on experience from Ge</w:t>
            </w:r>
            <w:r w:rsidR="0084488A">
              <w:rPr>
                <w:rFonts w:asciiTheme="majorHAnsi" w:hAnsiTheme="majorHAnsi"/>
                <w:szCs w:val="22"/>
              </w:rPr>
              <w:t>isinger</w:t>
            </w:r>
            <w:r>
              <w:rPr>
                <w:rFonts w:asciiTheme="majorHAnsi" w:hAnsiTheme="majorHAnsi"/>
                <w:szCs w:val="22"/>
              </w:rPr>
              <w:t>, but there w</w:t>
            </w:r>
            <w:r w:rsidR="000F14B3">
              <w:rPr>
                <w:rFonts w:asciiTheme="majorHAnsi" w:hAnsiTheme="majorHAnsi"/>
                <w:szCs w:val="22"/>
              </w:rPr>
              <w:t>as a concern that this was too specific</w:t>
            </w:r>
            <w:r>
              <w:rPr>
                <w:rFonts w:asciiTheme="majorHAnsi" w:hAnsiTheme="majorHAnsi"/>
                <w:szCs w:val="22"/>
              </w:rPr>
              <w:t xml:space="preserve">. </w:t>
            </w:r>
            <w:r w:rsidR="00B94E13">
              <w:rPr>
                <w:rFonts w:asciiTheme="majorHAnsi" w:hAnsiTheme="majorHAnsi"/>
                <w:szCs w:val="22"/>
              </w:rPr>
              <w:t xml:space="preserve">The suggestion was </w:t>
            </w:r>
            <w:r>
              <w:rPr>
                <w:rFonts w:asciiTheme="majorHAnsi" w:hAnsiTheme="majorHAnsi"/>
                <w:szCs w:val="22"/>
              </w:rPr>
              <w:t>to keep general and include footnote that discusses possible options, including the allergy list.</w:t>
            </w:r>
          </w:p>
          <w:p w14:paraId="5A65504B" w14:textId="1B40F5DB" w:rsidR="00B94E13" w:rsidRPr="003F6F79" w:rsidRDefault="00B94E13" w:rsidP="003F6F79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 w:rsidRPr="003F6F79">
              <w:rPr>
                <w:rFonts w:asciiTheme="majorHAnsi" w:hAnsiTheme="majorHAnsi"/>
                <w:szCs w:val="22"/>
              </w:rPr>
              <w:t>Other key discussion points:</w:t>
            </w:r>
          </w:p>
          <w:p w14:paraId="424BA9B1" w14:textId="03889934" w:rsidR="0035006F" w:rsidRDefault="008362DE" w:rsidP="003F6F79">
            <w:pPr>
              <w:pStyle w:val="ListParagraph"/>
              <w:numPr>
                <w:ilvl w:val="1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 s</w:t>
            </w:r>
            <w:r w:rsidR="00FE2186">
              <w:rPr>
                <w:rFonts w:asciiTheme="majorHAnsi" w:hAnsiTheme="majorHAnsi"/>
                <w:szCs w:val="22"/>
              </w:rPr>
              <w:t xml:space="preserve">ection </w:t>
            </w:r>
            <w:r w:rsidR="000F14B3">
              <w:rPr>
                <w:rFonts w:asciiTheme="majorHAnsi" w:hAnsiTheme="majorHAnsi"/>
                <w:szCs w:val="22"/>
              </w:rPr>
              <w:t xml:space="preserve">of </w:t>
            </w:r>
            <w:r>
              <w:rPr>
                <w:rFonts w:asciiTheme="majorHAnsi" w:hAnsiTheme="majorHAnsi"/>
                <w:szCs w:val="22"/>
              </w:rPr>
              <w:t xml:space="preserve">the </w:t>
            </w:r>
            <w:r w:rsidR="000F14B3">
              <w:rPr>
                <w:rFonts w:asciiTheme="majorHAnsi" w:hAnsiTheme="majorHAnsi"/>
                <w:szCs w:val="22"/>
              </w:rPr>
              <w:t xml:space="preserve">supplement </w:t>
            </w:r>
            <w:r>
              <w:rPr>
                <w:rFonts w:asciiTheme="majorHAnsi" w:hAnsiTheme="majorHAnsi"/>
                <w:szCs w:val="22"/>
              </w:rPr>
              <w:t xml:space="preserve">addresses </w:t>
            </w:r>
            <w:r w:rsidR="00FE2186">
              <w:rPr>
                <w:rFonts w:asciiTheme="majorHAnsi" w:hAnsiTheme="majorHAnsi"/>
                <w:szCs w:val="22"/>
              </w:rPr>
              <w:t>g</w:t>
            </w:r>
            <w:r w:rsidR="0035006F">
              <w:rPr>
                <w:rFonts w:asciiTheme="majorHAnsi" w:hAnsiTheme="majorHAnsi"/>
                <w:szCs w:val="22"/>
              </w:rPr>
              <w:t>enetic counselor involvement</w:t>
            </w:r>
            <w:r>
              <w:rPr>
                <w:rFonts w:asciiTheme="majorHAnsi" w:hAnsiTheme="majorHAnsi"/>
                <w:szCs w:val="22"/>
              </w:rPr>
              <w:t xml:space="preserve">, which is important for this gene and unique to this guideline. </w:t>
            </w:r>
          </w:p>
          <w:p w14:paraId="55196309" w14:textId="44F3F21C" w:rsidR="0035006F" w:rsidRDefault="008362DE" w:rsidP="003F6F79">
            <w:pPr>
              <w:pStyle w:val="ListParagraph"/>
              <w:numPr>
                <w:ilvl w:val="1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 s</w:t>
            </w:r>
            <w:r w:rsidR="00FE2186">
              <w:rPr>
                <w:rFonts w:asciiTheme="majorHAnsi" w:hAnsiTheme="majorHAnsi"/>
                <w:szCs w:val="22"/>
              </w:rPr>
              <w:t xml:space="preserve">ection </w:t>
            </w:r>
            <w:r w:rsidR="000F14B3">
              <w:rPr>
                <w:rFonts w:asciiTheme="majorHAnsi" w:hAnsiTheme="majorHAnsi"/>
                <w:szCs w:val="22"/>
              </w:rPr>
              <w:t xml:space="preserve">of supplement </w:t>
            </w:r>
            <w:r>
              <w:rPr>
                <w:rFonts w:asciiTheme="majorHAnsi" w:hAnsiTheme="majorHAnsi"/>
                <w:szCs w:val="22"/>
              </w:rPr>
              <w:t xml:space="preserve">addresses </w:t>
            </w:r>
            <w:r w:rsidR="00FE2186">
              <w:rPr>
                <w:rFonts w:asciiTheme="majorHAnsi" w:hAnsiTheme="majorHAnsi"/>
                <w:szCs w:val="22"/>
              </w:rPr>
              <w:t>a</w:t>
            </w:r>
            <w:r w:rsidR="0035006F">
              <w:rPr>
                <w:rFonts w:asciiTheme="majorHAnsi" w:hAnsiTheme="majorHAnsi"/>
                <w:szCs w:val="22"/>
              </w:rPr>
              <w:t xml:space="preserve">dditional professional resources </w:t>
            </w:r>
            <w:r w:rsidR="00FE2186">
              <w:rPr>
                <w:rFonts w:asciiTheme="majorHAnsi" w:hAnsiTheme="majorHAnsi"/>
                <w:szCs w:val="22"/>
              </w:rPr>
              <w:t xml:space="preserve">(e.g., </w:t>
            </w:r>
            <w:r w:rsidR="0035006F">
              <w:rPr>
                <w:rFonts w:asciiTheme="majorHAnsi" w:hAnsiTheme="majorHAnsi"/>
                <w:szCs w:val="22"/>
              </w:rPr>
              <w:t>Malignant Hyperthermia Association of the United States</w:t>
            </w:r>
            <w:r w:rsidR="00FE2186">
              <w:rPr>
                <w:rFonts w:asciiTheme="majorHAnsi" w:hAnsiTheme="majorHAnsi"/>
                <w:szCs w:val="22"/>
              </w:rPr>
              <w:t>)</w:t>
            </w:r>
            <w:r w:rsidR="0035006F">
              <w:rPr>
                <w:rFonts w:asciiTheme="majorHAnsi" w:hAnsiTheme="majorHAnsi"/>
                <w:szCs w:val="22"/>
              </w:rPr>
              <w:t xml:space="preserve"> </w:t>
            </w:r>
          </w:p>
          <w:p w14:paraId="7E01B0D9" w14:textId="15871056" w:rsidR="00FE2186" w:rsidRDefault="00FE2186" w:rsidP="003F6F79">
            <w:pPr>
              <w:pStyle w:val="ListParagraph"/>
              <w:numPr>
                <w:ilvl w:val="1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Nucleotide change and protein change</w:t>
            </w:r>
            <w:r w:rsidR="008362DE">
              <w:rPr>
                <w:rFonts w:asciiTheme="majorHAnsi" w:hAnsiTheme="majorHAnsi"/>
                <w:szCs w:val="22"/>
              </w:rPr>
              <w:t xml:space="preserve"> is</w:t>
            </w:r>
            <w:r>
              <w:rPr>
                <w:rFonts w:asciiTheme="majorHAnsi" w:hAnsiTheme="majorHAnsi"/>
                <w:szCs w:val="22"/>
              </w:rPr>
              <w:t xml:space="preserve"> included in translation table</w:t>
            </w:r>
            <w:r w:rsidR="00B94E13">
              <w:rPr>
                <w:rFonts w:asciiTheme="majorHAnsi" w:hAnsiTheme="majorHAnsi"/>
                <w:szCs w:val="22"/>
              </w:rPr>
              <w:t xml:space="preserve"> as star allele nomenclature is not used 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</w:p>
          <w:p w14:paraId="25A8D238" w14:textId="25A0771E" w:rsidR="00FE2186" w:rsidRPr="00FE2186" w:rsidRDefault="00FE2186" w:rsidP="003F6F79">
            <w:pPr>
              <w:pStyle w:val="ListParagraph"/>
              <w:numPr>
                <w:ilvl w:val="1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Phenotype</w:t>
            </w:r>
            <w:r w:rsidR="0084488A">
              <w:rPr>
                <w:rFonts w:asciiTheme="majorHAnsi" w:hAnsiTheme="majorHAnsi"/>
                <w:szCs w:val="22"/>
              </w:rPr>
              <w:t>s</w:t>
            </w:r>
            <w:r>
              <w:rPr>
                <w:rFonts w:asciiTheme="majorHAnsi" w:hAnsiTheme="majorHAnsi"/>
                <w:szCs w:val="22"/>
              </w:rPr>
              <w:t>: Malignant Hyperthermia Susceptible</w:t>
            </w:r>
            <w:r w:rsidR="0084488A">
              <w:rPr>
                <w:rFonts w:asciiTheme="majorHAnsi" w:hAnsiTheme="majorHAnsi"/>
                <w:szCs w:val="22"/>
              </w:rPr>
              <w:t xml:space="preserve"> and Uncertain Susceptibility (because absence of variant does not absolutely rule out the possibility of MH).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50FC" w14:textId="34DEE379" w:rsidR="003B2376" w:rsidRDefault="003B2376" w:rsidP="00C27741">
            <w:pPr>
              <w:pStyle w:val="ListParagraph"/>
              <w:numPr>
                <w:ilvl w:val="0"/>
                <w:numId w:val="34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Please review the resources, especially</w:t>
            </w:r>
            <w:r w:rsidR="00153822">
              <w:rPr>
                <w:rFonts w:asciiTheme="majorHAnsi" w:hAnsiTheme="majorHAnsi"/>
                <w:szCs w:val="22"/>
              </w:rPr>
              <w:t xml:space="preserve"> the items noted in</w:t>
            </w:r>
            <w:r>
              <w:rPr>
                <w:rFonts w:asciiTheme="majorHAnsi" w:hAnsiTheme="majorHAnsi"/>
                <w:szCs w:val="22"/>
              </w:rPr>
              <w:t xml:space="preserve"> the key points of discussion.  </w:t>
            </w:r>
          </w:p>
          <w:p w14:paraId="5895626B" w14:textId="69A20CE0" w:rsidR="002B1A4C" w:rsidRPr="005F7750" w:rsidRDefault="0035006F" w:rsidP="00C27741">
            <w:pPr>
              <w:pStyle w:val="ListParagraph"/>
              <w:numPr>
                <w:ilvl w:val="0"/>
                <w:numId w:val="34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Email Kelly with any edits or comments (</w:t>
            </w:r>
            <w:hyperlink r:id="rId8" w:history="1">
              <w:r w:rsidRPr="00581EC9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>
              <w:rPr>
                <w:rFonts w:asciiTheme="majorHAnsi" w:hAnsiTheme="majorHAnsi"/>
                <w:szCs w:val="22"/>
              </w:rPr>
              <w:t xml:space="preserve">) </w:t>
            </w:r>
          </w:p>
        </w:tc>
      </w:tr>
      <w:tr w:rsidR="002B1A4C" w:rsidRPr="009F1C5D" w14:paraId="2162F961" w14:textId="77777777" w:rsidTr="00246F15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276C" w14:textId="0292D028" w:rsidR="002B1A4C" w:rsidRPr="00E833EC" w:rsidRDefault="00082126" w:rsidP="00A170EB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 xml:space="preserve">Thiopurine implementation tables/figures 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995B0" w14:textId="44089973" w:rsidR="00C12AD4" w:rsidRDefault="008362DE" w:rsidP="00C12AD4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This guideline is updated to add </w:t>
            </w:r>
            <w:r w:rsidR="004C4951">
              <w:rPr>
                <w:rFonts w:asciiTheme="majorHAnsi" w:hAnsiTheme="majorHAnsi"/>
                <w:szCs w:val="22"/>
              </w:rPr>
              <w:t xml:space="preserve">a second gene: </w:t>
            </w:r>
            <w:r w:rsidR="004C4951" w:rsidRPr="004C4951">
              <w:rPr>
                <w:rFonts w:asciiTheme="majorHAnsi" w:hAnsiTheme="majorHAnsi"/>
                <w:i/>
                <w:szCs w:val="22"/>
              </w:rPr>
              <w:t>NUDT15</w:t>
            </w:r>
            <w:r w:rsidR="004C4951">
              <w:rPr>
                <w:rFonts w:asciiTheme="majorHAnsi" w:hAnsiTheme="majorHAnsi"/>
                <w:szCs w:val="22"/>
              </w:rPr>
              <w:t>.</w:t>
            </w:r>
          </w:p>
          <w:p w14:paraId="412B80B2" w14:textId="6C262F82" w:rsidR="004C4951" w:rsidRPr="004C4951" w:rsidRDefault="004C4951" w:rsidP="004C4951">
            <w:pPr>
              <w:pStyle w:val="ListParagraph"/>
              <w:numPr>
                <w:ilvl w:val="1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We have done a two-gene recommendation before (</w:t>
            </w:r>
            <w:r w:rsidRPr="004C4951">
              <w:rPr>
                <w:rFonts w:asciiTheme="majorHAnsi" w:hAnsiTheme="majorHAnsi"/>
                <w:i/>
                <w:szCs w:val="22"/>
              </w:rPr>
              <w:t>CYP2D6</w:t>
            </w:r>
            <w:r>
              <w:rPr>
                <w:rFonts w:asciiTheme="majorHAnsi" w:hAnsiTheme="majorHAnsi"/>
                <w:szCs w:val="22"/>
              </w:rPr>
              <w:t xml:space="preserve">, </w:t>
            </w:r>
            <w:r w:rsidRPr="004C4951">
              <w:rPr>
                <w:rFonts w:asciiTheme="majorHAnsi" w:hAnsiTheme="majorHAnsi"/>
                <w:i/>
                <w:szCs w:val="22"/>
              </w:rPr>
              <w:t>CYP2C19</w:t>
            </w:r>
            <w:r>
              <w:rPr>
                <w:rFonts w:asciiTheme="majorHAnsi" w:hAnsiTheme="majorHAnsi"/>
                <w:szCs w:val="22"/>
              </w:rPr>
              <w:t xml:space="preserve">/amitriptyline), so we had a template to follow. 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FFAE" w14:textId="77777777" w:rsidR="003B2376" w:rsidRDefault="003B2376" w:rsidP="00ED67AB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Please double check the resources</w:t>
            </w:r>
          </w:p>
          <w:p w14:paraId="3CF5163D" w14:textId="48A3B01E" w:rsidR="00204C47" w:rsidRPr="00ED67AB" w:rsidRDefault="0035006F" w:rsidP="00ED67AB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Email Kelly with any edits or comments (</w:t>
            </w:r>
            <w:hyperlink r:id="rId9" w:history="1">
              <w:r w:rsidRPr="00581EC9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>
              <w:rPr>
                <w:rFonts w:asciiTheme="majorHAnsi" w:hAnsiTheme="majorHAnsi"/>
                <w:szCs w:val="22"/>
              </w:rPr>
              <w:t xml:space="preserve">)  </w:t>
            </w:r>
          </w:p>
        </w:tc>
      </w:tr>
      <w:tr w:rsidR="00204C47" w:rsidRPr="009F1C5D" w14:paraId="27CDEC7F" w14:textId="77777777" w:rsidTr="00246F15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CD84" w14:textId="3407EB5F" w:rsidR="00204C47" w:rsidRPr="00C12AD4" w:rsidRDefault="00082126" w:rsidP="00246F15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SNOMED vs. LOINC for pgx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6BC6" w14:textId="18F3B45C" w:rsidR="00C048D1" w:rsidRDefault="008362DE" w:rsidP="00C048D1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James r</w:t>
            </w:r>
            <w:r w:rsidR="00D27499">
              <w:rPr>
                <w:rFonts w:asciiTheme="majorHAnsi" w:hAnsiTheme="majorHAnsi"/>
                <w:szCs w:val="22"/>
              </w:rPr>
              <w:t xml:space="preserve">ecently heard from an individual at a clinical site that primarily uses </w:t>
            </w:r>
            <w:r w:rsidR="00C048D1">
              <w:rPr>
                <w:rFonts w:asciiTheme="majorHAnsi" w:hAnsiTheme="majorHAnsi"/>
                <w:szCs w:val="22"/>
              </w:rPr>
              <w:t>LOINC for pharmacogenetic documentation</w:t>
            </w:r>
          </w:p>
          <w:p w14:paraId="57D1A852" w14:textId="77777777" w:rsidR="00C048D1" w:rsidRDefault="00C048D1" w:rsidP="00D27499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Do we need to do more with LOINC? </w:t>
            </w:r>
          </w:p>
          <w:p w14:paraId="054A2758" w14:textId="77777777" w:rsidR="00C048D1" w:rsidRDefault="00C048D1" w:rsidP="00D27499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How important is LOINC vs. SNOMED? </w:t>
            </w:r>
          </w:p>
          <w:p w14:paraId="2EB9250F" w14:textId="585AF042" w:rsidR="002E76CA" w:rsidRPr="00C048D1" w:rsidRDefault="008362DE" w:rsidP="00C048D1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At a minimum, a r</w:t>
            </w:r>
            <w:r w:rsidR="00D27499">
              <w:rPr>
                <w:rFonts w:asciiTheme="majorHAnsi" w:hAnsiTheme="majorHAnsi"/>
                <w:szCs w:val="22"/>
              </w:rPr>
              <w:t xml:space="preserve">ecommendation </w:t>
            </w:r>
            <w:r>
              <w:rPr>
                <w:rFonts w:asciiTheme="majorHAnsi" w:hAnsiTheme="majorHAnsi"/>
                <w:szCs w:val="22"/>
              </w:rPr>
              <w:t xml:space="preserve">was </w:t>
            </w:r>
            <w:r w:rsidR="00D27499">
              <w:rPr>
                <w:rFonts w:asciiTheme="majorHAnsi" w:hAnsiTheme="majorHAnsi"/>
                <w:szCs w:val="22"/>
              </w:rPr>
              <w:t>to a</w:t>
            </w:r>
            <w:r w:rsidR="002E76CA">
              <w:rPr>
                <w:rFonts w:asciiTheme="majorHAnsi" w:hAnsiTheme="majorHAnsi"/>
                <w:szCs w:val="22"/>
              </w:rPr>
              <w:t xml:space="preserve">dd to CPIC Informatics </w:t>
            </w:r>
            <w:r w:rsidR="002E76CA">
              <w:rPr>
                <w:rFonts w:asciiTheme="majorHAnsi" w:hAnsiTheme="majorHAnsi"/>
                <w:szCs w:val="22"/>
              </w:rPr>
              <w:lastRenderedPageBreak/>
              <w:t>website what we’ve done with LOINC and SNOMED and how it can be used</w:t>
            </w:r>
            <w:r w:rsidR="000F14B3">
              <w:rPr>
                <w:rFonts w:asciiTheme="majorHAnsi" w:hAnsiTheme="majorHAnsi"/>
                <w:szCs w:val="22"/>
              </w:rPr>
              <w:t xml:space="preserve"> in practice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892B" w14:textId="5932AB54" w:rsidR="00204C47" w:rsidRPr="006C3800" w:rsidRDefault="006C3800" w:rsidP="006C3800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lastRenderedPageBreak/>
              <w:t xml:space="preserve">James to </w:t>
            </w:r>
            <w:r w:rsidR="008362DE">
              <w:rPr>
                <w:rFonts w:asciiTheme="majorHAnsi" w:hAnsiTheme="majorHAnsi"/>
                <w:szCs w:val="22"/>
              </w:rPr>
              <w:t xml:space="preserve">continue to evaluate and </w:t>
            </w:r>
            <w:r>
              <w:rPr>
                <w:rFonts w:asciiTheme="majorHAnsi" w:hAnsiTheme="majorHAnsi"/>
                <w:szCs w:val="22"/>
              </w:rPr>
              <w:t xml:space="preserve">follow up </w:t>
            </w:r>
            <w:r w:rsidR="008362DE">
              <w:rPr>
                <w:rFonts w:asciiTheme="majorHAnsi" w:hAnsiTheme="majorHAnsi"/>
                <w:szCs w:val="22"/>
              </w:rPr>
              <w:t xml:space="preserve">further </w:t>
            </w:r>
          </w:p>
        </w:tc>
      </w:tr>
      <w:tr w:rsidR="00E87C3F" w:rsidRPr="009F1C5D" w14:paraId="79BD1CB2" w14:textId="77777777" w:rsidTr="00D262EF">
        <w:trPr>
          <w:trHeight w:val="435"/>
        </w:trPr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1D5E" w14:textId="21333FC9" w:rsidR="00E87C3F" w:rsidRPr="00E87C3F" w:rsidRDefault="00082126" w:rsidP="00D262EF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Housekeeping</w:t>
            </w:r>
            <w:r w:rsidR="00D262EF"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 xml:space="preserve"> </w:t>
            </w:r>
            <w:r w:rsidR="00E87C3F"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8488" w14:textId="33BFEEB7" w:rsidR="009920F6" w:rsidRDefault="00B94E13" w:rsidP="002E76CA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We will</w:t>
            </w:r>
            <w:r w:rsidR="002E76CA">
              <w:rPr>
                <w:rFonts w:asciiTheme="majorHAnsi" w:hAnsiTheme="majorHAnsi"/>
                <w:szCs w:val="22"/>
              </w:rPr>
              <w:t xml:space="preserve"> continue to have implementation presentations on future conference calls</w:t>
            </w:r>
            <w:r>
              <w:rPr>
                <w:rFonts w:asciiTheme="majorHAnsi" w:hAnsiTheme="majorHAnsi"/>
                <w:szCs w:val="22"/>
              </w:rPr>
              <w:t xml:space="preserve">. Please identify speakers or topics of interest. </w:t>
            </w:r>
          </w:p>
          <w:p w14:paraId="0C616DE7" w14:textId="22DEA5C2" w:rsidR="00710720" w:rsidRPr="002E76CA" w:rsidRDefault="00B94E13" w:rsidP="0062350C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 high priority for CPIC in the future is develop an API.  Initial work is already complete to build the DB with CPIC </w:t>
            </w:r>
            <w:r w:rsidR="00782A66">
              <w:rPr>
                <w:rFonts w:asciiTheme="majorHAnsi" w:hAnsiTheme="majorHAnsi"/>
                <w:szCs w:val="22"/>
              </w:rPr>
              <w:t xml:space="preserve">knowledge and some API components.  </w:t>
            </w:r>
            <w:r w:rsidR="008362DE">
              <w:rPr>
                <w:rFonts w:asciiTheme="majorHAnsi" w:hAnsiTheme="majorHAnsi"/>
                <w:szCs w:val="22"/>
              </w:rPr>
              <w:t xml:space="preserve">The project will continue to build out the DB and API.  Eventually a variety of uses will be possible, including EHRs and drug information providers.  </w:t>
            </w:r>
            <w:r w:rsidR="003B2376">
              <w:rPr>
                <w:rFonts w:asciiTheme="majorHAnsi" w:hAnsiTheme="majorHAnsi"/>
                <w:szCs w:val="22"/>
              </w:rPr>
              <w:t xml:space="preserve">Initial conversations have been held with several different users, and this group’s feedback will be sought throughout the development process.  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2C50" w14:textId="250EB318" w:rsidR="00E87C3F" w:rsidRDefault="003B2376" w:rsidP="0062350C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Send speaker suggestions to James </w:t>
            </w:r>
            <w:r w:rsidR="0062350C">
              <w:rPr>
                <w:rFonts w:asciiTheme="majorHAnsi" w:hAnsiTheme="majorHAnsi"/>
                <w:szCs w:val="22"/>
              </w:rPr>
              <w:t>(</w:t>
            </w:r>
            <w:hyperlink r:id="rId10" w:history="1">
              <w:r w:rsidR="0062350C" w:rsidRPr="0059394D">
                <w:rPr>
                  <w:rStyle w:val="Hyperlink"/>
                  <w:rFonts w:asciiTheme="majorHAnsi" w:hAnsiTheme="majorHAnsi"/>
                  <w:szCs w:val="22"/>
                </w:rPr>
                <w:t>james.hoffman@stjude.org</w:t>
              </w:r>
            </w:hyperlink>
            <w:r w:rsidR="0062350C">
              <w:rPr>
                <w:rFonts w:asciiTheme="majorHAnsi" w:hAnsiTheme="majorHAnsi"/>
                <w:szCs w:val="22"/>
              </w:rPr>
              <w:t xml:space="preserve">) </w:t>
            </w:r>
            <w:r>
              <w:rPr>
                <w:rFonts w:asciiTheme="majorHAnsi" w:hAnsiTheme="majorHAnsi"/>
                <w:szCs w:val="22"/>
              </w:rPr>
              <w:t>or Kelly</w:t>
            </w:r>
            <w:r w:rsidR="0062350C">
              <w:rPr>
                <w:rFonts w:asciiTheme="majorHAnsi" w:hAnsiTheme="majorHAnsi"/>
                <w:szCs w:val="22"/>
              </w:rPr>
              <w:t xml:space="preserve"> (</w:t>
            </w:r>
            <w:hyperlink r:id="rId11" w:history="1">
              <w:r w:rsidR="0062350C" w:rsidRPr="00581EC9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 w:rsidR="0062350C">
              <w:rPr>
                <w:rFonts w:asciiTheme="majorHAnsi" w:hAnsiTheme="majorHAnsi"/>
                <w:szCs w:val="22"/>
              </w:rPr>
              <w:t xml:space="preserve">). </w:t>
            </w:r>
          </w:p>
          <w:p w14:paraId="10C1E6BA" w14:textId="694F8E20" w:rsidR="003B2376" w:rsidRPr="0062350C" w:rsidRDefault="003B2376" w:rsidP="0062350C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This group’s feedback will be crucial as the DB and API continue to be developed </w:t>
            </w:r>
          </w:p>
        </w:tc>
      </w:tr>
    </w:tbl>
    <w:p w14:paraId="1CD2540B" w14:textId="232BA99E" w:rsidR="009735AD" w:rsidRPr="003D4320" w:rsidRDefault="009735AD" w:rsidP="00D176EC">
      <w:pPr>
        <w:pStyle w:val="PlainText"/>
        <w:rPr>
          <w:rFonts w:asciiTheme="majorHAnsi" w:hAnsiTheme="majorHAnsi"/>
          <w:sz w:val="22"/>
          <w:szCs w:val="22"/>
        </w:rPr>
      </w:pP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0F3EC" w14:textId="77777777" w:rsidR="00622207" w:rsidRDefault="00622207" w:rsidP="00E00679">
      <w:r>
        <w:separator/>
      </w:r>
    </w:p>
  </w:endnote>
  <w:endnote w:type="continuationSeparator" w:id="0">
    <w:p w14:paraId="157D4719" w14:textId="77777777" w:rsidR="00622207" w:rsidRDefault="00622207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602C8" w14:textId="77777777" w:rsidR="00622207" w:rsidRDefault="00622207" w:rsidP="00E00679">
      <w:r>
        <w:separator/>
      </w:r>
    </w:p>
  </w:footnote>
  <w:footnote w:type="continuationSeparator" w:id="0">
    <w:p w14:paraId="393F332B" w14:textId="77777777" w:rsidR="00622207" w:rsidRDefault="00622207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00C613B"/>
    <w:multiLevelType w:val="hybridMultilevel"/>
    <w:tmpl w:val="992A80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46E6F"/>
    <w:multiLevelType w:val="hybridMultilevel"/>
    <w:tmpl w:val="CCD47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0BB7949"/>
    <w:multiLevelType w:val="hybridMultilevel"/>
    <w:tmpl w:val="F2A68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21EA3"/>
    <w:multiLevelType w:val="hybridMultilevel"/>
    <w:tmpl w:val="89A0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5268C"/>
    <w:multiLevelType w:val="multilevel"/>
    <w:tmpl w:val="FE90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7"/>
  </w:num>
  <w:num w:numId="5">
    <w:abstractNumId w:val="3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3"/>
  </w:num>
  <w:num w:numId="9">
    <w:abstractNumId w:val="10"/>
  </w:num>
  <w:num w:numId="10">
    <w:abstractNumId w:val="4"/>
  </w:num>
  <w:num w:numId="11">
    <w:abstractNumId w:val="30"/>
  </w:num>
  <w:num w:numId="12">
    <w:abstractNumId w:val="22"/>
  </w:num>
  <w:num w:numId="13">
    <w:abstractNumId w:val="17"/>
  </w:num>
  <w:num w:numId="14">
    <w:abstractNumId w:val="29"/>
  </w:num>
  <w:num w:numId="15">
    <w:abstractNumId w:val="1"/>
  </w:num>
  <w:num w:numId="16">
    <w:abstractNumId w:val="18"/>
  </w:num>
  <w:num w:numId="17">
    <w:abstractNumId w:val="23"/>
  </w:num>
  <w:num w:numId="18">
    <w:abstractNumId w:val="11"/>
  </w:num>
  <w:num w:numId="19">
    <w:abstractNumId w:val="26"/>
  </w:num>
  <w:num w:numId="20">
    <w:abstractNumId w:val="9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7"/>
  </w:num>
  <w:num w:numId="24">
    <w:abstractNumId w:val="3"/>
  </w:num>
  <w:num w:numId="25">
    <w:abstractNumId w:val="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9"/>
  </w:num>
  <w:num w:numId="29">
    <w:abstractNumId w:val="31"/>
  </w:num>
  <w:num w:numId="30">
    <w:abstractNumId w:val="8"/>
  </w:num>
  <w:num w:numId="31">
    <w:abstractNumId w:val="12"/>
  </w:num>
  <w:num w:numId="32">
    <w:abstractNumId w:val="16"/>
  </w:num>
  <w:num w:numId="33">
    <w:abstractNumId w:val="5"/>
  </w:num>
  <w:num w:numId="34">
    <w:abstractNumId w:val="6"/>
  </w:num>
  <w:num w:numId="35">
    <w:abstractNumId w:val="14"/>
  </w:num>
  <w:num w:numId="36">
    <w:abstractNumId w:val="28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3A24"/>
    <w:rsid w:val="00005DBE"/>
    <w:rsid w:val="00006B63"/>
    <w:rsid w:val="000129DC"/>
    <w:rsid w:val="000137A5"/>
    <w:rsid w:val="00013AB5"/>
    <w:rsid w:val="000158C6"/>
    <w:rsid w:val="0002505E"/>
    <w:rsid w:val="0002655A"/>
    <w:rsid w:val="00026D1F"/>
    <w:rsid w:val="0002732C"/>
    <w:rsid w:val="0003085A"/>
    <w:rsid w:val="00030F99"/>
    <w:rsid w:val="00031F18"/>
    <w:rsid w:val="0003317A"/>
    <w:rsid w:val="00036D28"/>
    <w:rsid w:val="00040149"/>
    <w:rsid w:val="00040768"/>
    <w:rsid w:val="000470F9"/>
    <w:rsid w:val="00050635"/>
    <w:rsid w:val="00055DB9"/>
    <w:rsid w:val="0006288A"/>
    <w:rsid w:val="000638D7"/>
    <w:rsid w:val="00065B74"/>
    <w:rsid w:val="00065D20"/>
    <w:rsid w:val="00067F07"/>
    <w:rsid w:val="0007029E"/>
    <w:rsid w:val="00071849"/>
    <w:rsid w:val="00072991"/>
    <w:rsid w:val="00081083"/>
    <w:rsid w:val="00082126"/>
    <w:rsid w:val="000822C9"/>
    <w:rsid w:val="0009054A"/>
    <w:rsid w:val="0009072A"/>
    <w:rsid w:val="00096544"/>
    <w:rsid w:val="00097667"/>
    <w:rsid w:val="00097EB1"/>
    <w:rsid w:val="000A04D4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D236B"/>
    <w:rsid w:val="000D27D4"/>
    <w:rsid w:val="000D538E"/>
    <w:rsid w:val="000E0D54"/>
    <w:rsid w:val="000E35AB"/>
    <w:rsid w:val="000E42C3"/>
    <w:rsid w:val="000E6969"/>
    <w:rsid w:val="000E6D4C"/>
    <w:rsid w:val="000F0438"/>
    <w:rsid w:val="000F0E42"/>
    <w:rsid w:val="000F14B3"/>
    <w:rsid w:val="000F4C02"/>
    <w:rsid w:val="000F4F38"/>
    <w:rsid w:val="000F60D5"/>
    <w:rsid w:val="000F79C5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3113"/>
    <w:rsid w:val="00136AF8"/>
    <w:rsid w:val="0014226D"/>
    <w:rsid w:val="001430D9"/>
    <w:rsid w:val="00146B2C"/>
    <w:rsid w:val="001470C2"/>
    <w:rsid w:val="00152FE2"/>
    <w:rsid w:val="00153822"/>
    <w:rsid w:val="00153A90"/>
    <w:rsid w:val="001576EA"/>
    <w:rsid w:val="00162A08"/>
    <w:rsid w:val="001631D7"/>
    <w:rsid w:val="0016629F"/>
    <w:rsid w:val="00167896"/>
    <w:rsid w:val="00170606"/>
    <w:rsid w:val="00173EDF"/>
    <w:rsid w:val="0017527F"/>
    <w:rsid w:val="001752B7"/>
    <w:rsid w:val="001810E5"/>
    <w:rsid w:val="001919B6"/>
    <w:rsid w:val="001958DB"/>
    <w:rsid w:val="00195B1A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0EE2"/>
    <w:rsid w:val="001D19CE"/>
    <w:rsid w:val="001D4A98"/>
    <w:rsid w:val="001D4E1A"/>
    <w:rsid w:val="001D7101"/>
    <w:rsid w:val="001D7943"/>
    <w:rsid w:val="001E1ABB"/>
    <w:rsid w:val="001E1E5D"/>
    <w:rsid w:val="001E2F2D"/>
    <w:rsid w:val="001E35E5"/>
    <w:rsid w:val="001E3D7B"/>
    <w:rsid w:val="001E4629"/>
    <w:rsid w:val="001E561D"/>
    <w:rsid w:val="001E7347"/>
    <w:rsid w:val="001E7EF3"/>
    <w:rsid w:val="001F2ABB"/>
    <w:rsid w:val="001F5DED"/>
    <w:rsid w:val="0020168A"/>
    <w:rsid w:val="00204C47"/>
    <w:rsid w:val="00205C24"/>
    <w:rsid w:val="002060AA"/>
    <w:rsid w:val="002076F8"/>
    <w:rsid w:val="00210C5C"/>
    <w:rsid w:val="00212DFE"/>
    <w:rsid w:val="002143E1"/>
    <w:rsid w:val="002157CA"/>
    <w:rsid w:val="0022074E"/>
    <w:rsid w:val="002216DE"/>
    <w:rsid w:val="00224450"/>
    <w:rsid w:val="00231441"/>
    <w:rsid w:val="00231D27"/>
    <w:rsid w:val="002344B6"/>
    <w:rsid w:val="0023571F"/>
    <w:rsid w:val="0023623B"/>
    <w:rsid w:val="0023788C"/>
    <w:rsid w:val="002405F9"/>
    <w:rsid w:val="00241ADC"/>
    <w:rsid w:val="00244160"/>
    <w:rsid w:val="00246A2E"/>
    <w:rsid w:val="00246A34"/>
    <w:rsid w:val="00246F15"/>
    <w:rsid w:val="00247AB2"/>
    <w:rsid w:val="00251296"/>
    <w:rsid w:val="00251D33"/>
    <w:rsid w:val="002529EC"/>
    <w:rsid w:val="0025356F"/>
    <w:rsid w:val="0025378D"/>
    <w:rsid w:val="00255692"/>
    <w:rsid w:val="00256460"/>
    <w:rsid w:val="00257C9F"/>
    <w:rsid w:val="00260076"/>
    <w:rsid w:val="00260B34"/>
    <w:rsid w:val="00261132"/>
    <w:rsid w:val="002613DF"/>
    <w:rsid w:val="0026243B"/>
    <w:rsid w:val="00271A9C"/>
    <w:rsid w:val="0027208A"/>
    <w:rsid w:val="00277E00"/>
    <w:rsid w:val="00280A39"/>
    <w:rsid w:val="00280AA1"/>
    <w:rsid w:val="0028357B"/>
    <w:rsid w:val="00284CC1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A4C"/>
    <w:rsid w:val="002B1F56"/>
    <w:rsid w:val="002B657B"/>
    <w:rsid w:val="002C2AB3"/>
    <w:rsid w:val="002C441D"/>
    <w:rsid w:val="002C49CD"/>
    <w:rsid w:val="002C5DC1"/>
    <w:rsid w:val="002C6A3F"/>
    <w:rsid w:val="002D251C"/>
    <w:rsid w:val="002D2A3A"/>
    <w:rsid w:val="002D3CA7"/>
    <w:rsid w:val="002D5499"/>
    <w:rsid w:val="002E34C6"/>
    <w:rsid w:val="002E4B90"/>
    <w:rsid w:val="002E5877"/>
    <w:rsid w:val="002E76CA"/>
    <w:rsid w:val="002F0507"/>
    <w:rsid w:val="002F42FE"/>
    <w:rsid w:val="002F5897"/>
    <w:rsid w:val="002F6696"/>
    <w:rsid w:val="003029EF"/>
    <w:rsid w:val="00311421"/>
    <w:rsid w:val="0031238E"/>
    <w:rsid w:val="00321D9F"/>
    <w:rsid w:val="00322037"/>
    <w:rsid w:val="00325710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45ACD"/>
    <w:rsid w:val="00346CA8"/>
    <w:rsid w:val="0035006F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E78"/>
    <w:rsid w:val="0037681C"/>
    <w:rsid w:val="00376FFA"/>
    <w:rsid w:val="00380597"/>
    <w:rsid w:val="0038539E"/>
    <w:rsid w:val="0038667B"/>
    <w:rsid w:val="00393D2D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A70DE"/>
    <w:rsid w:val="003B2081"/>
    <w:rsid w:val="003B2376"/>
    <w:rsid w:val="003B4BE1"/>
    <w:rsid w:val="003B6BC7"/>
    <w:rsid w:val="003B6F97"/>
    <w:rsid w:val="003C04ED"/>
    <w:rsid w:val="003C1D16"/>
    <w:rsid w:val="003C5017"/>
    <w:rsid w:val="003C5C0F"/>
    <w:rsid w:val="003C6E3A"/>
    <w:rsid w:val="003D248B"/>
    <w:rsid w:val="003D4320"/>
    <w:rsid w:val="003D4DF3"/>
    <w:rsid w:val="003D536F"/>
    <w:rsid w:val="003D7EE8"/>
    <w:rsid w:val="003E10B0"/>
    <w:rsid w:val="003E14C1"/>
    <w:rsid w:val="003F0E85"/>
    <w:rsid w:val="003F2238"/>
    <w:rsid w:val="003F2E40"/>
    <w:rsid w:val="003F641E"/>
    <w:rsid w:val="003F6F79"/>
    <w:rsid w:val="00402704"/>
    <w:rsid w:val="00402918"/>
    <w:rsid w:val="00403158"/>
    <w:rsid w:val="004037A8"/>
    <w:rsid w:val="00405BE7"/>
    <w:rsid w:val="00406939"/>
    <w:rsid w:val="00410715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30584"/>
    <w:rsid w:val="0043136C"/>
    <w:rsid w:val="004325C8"/>
    <w:rsid w:val="004330AE"/>
    <w:rsid w:val="00437FD2"/>
    <w:rsid w:val="00440382"/>
    <w:rsid w:val="00441E8B"/>
    <w:rsid w:val="00445D26"/>
    <w:rsid w:val="00447592"/>
    <w:rsid w:val="00457A70"/>
    <w:rsid w:val="00461127"/>
    <w:rsid w:val="004661C5"/>
    <w:rsid w:val="00466EC5"/>
    <w:rsid w:val="004701D1"/>
    <w:rsid w:val="00470901"/>
    <w:rsid w:val="0047251D"/>
    <w:rsid w:val="00474B97"/>
    <w:rsid w:val="004751A4"/>
    <w:rsid w:val="00475396"/>
    <w:rsid w:val="00476BF7"/>
    <w:rsid w:val="00477418"/>
    <w:rsid w:val="004828EF"/>
    <w:rsid w:val="00485DCF"/>
    <w:rsid w:val="00490568"/>
    <w:rsid w:val="004A0365"/>
    <w:rsid w:val="004A17C9"/>
    <w:rsid w:val="004A3A57"/>
    <w:rsid w:val="004A5DEB"/>
    <w:rsid w:val="004B2F28"/>
    <w:rsid w:val="004B5764"/>
    <w:rsid w:val="004B76E6"/>
    <w:rsid w:val="004C00A6"/>
    <w:rsid w:val="004C1153"/>
    <w:rsid w:val="004C4951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24B3"/>
    <w:rsid w:val="004F35C1"/>
    <w:rsid w:val="004F6209"/>
    <w:rsid w:val="005021D3"/>
    <w:rsid w:val="00502C5F"/>
    <w:rsid w:val="0050422A"/>
    <w:rsid w:val="00505718"/>
    <w:rsid w:val="00510B67"/>
    <w:rsid w:val="00512586"/>
    <w:rsid w:val="0051347C"/>
    <w:rsid w:val="00514A8E"/>
    <w:rsid w:val="00523768"/>
    <w:rsid w:val="00523D54"/>
    <w:rsid w:val="00524661"/>
    <w:rsid w:val="00524902"/>
    <w:rsid w:val="00525FC7"/>
    <w:rsid w:val="00526722"/>
    <w:rsid w:val="005268A9"/>
    <w:rsid w:val="00527ECE"/>
    <w:rsid w:val="00530292"/>
    <w:rsid w:val="005364CB"/>
    <w:rsid w:val="0053670B"/>
    <w:rsid w:val="00537ACC"/>
    <w:rsid w:val="0054107D"/>
    <w:rsid w:val="0054450B"/>
    <w:rsid w:val="00550614"/>
    <w:rsid w:val="00550D54"/>
    <w:rsid w:val="00551CD8"/>
    <w:rsid w:val="005523F8"/>
    <w:rsid w:val="005537C7"/>
    <w:rsid w:val="0055426E"/>
    <w:rsid w:val="005625DA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177A"/>
    <w:rsid w:val="005A218A"/>
    <w:rsid w:val="005A42B2"/>
    <w:rsid w:val="005A564D"/>
    <w:rsid w:val="005A7E37"/>
    <w:rsid w:val="005B112E"/>
    <w:rsid w:val="005B3DCC"/>
    <w:rsid w:val="005B4621"/>
    <w:rsid w:val="005B4C3B"/>
    <w:rsid w:val="005B4D40"/>
    <w:rsid w:val="005C0860"/>
    <w:rsid w:val="005C2067"/>
    <w:rsid w:val="005C532B"/>
    <w:rsid w:val="005C6523"/>
    <w:rsid w:val="005D02B8"/>
    <w:rsid w:val="005D157A"/>
    <w:rsid w:val="005D480C"/>
    <w:rsid w:val="005D74F2"/>
    <w:rsid w:val="005D77BF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2591"/>
    <w:rsid w:val="005F2E22"/>
    <w:rsid w:val="005F40AD"/>
    <w:rsid w:val="005F46E8"/>
    <w:rsid w:val="005F4FA6"/>
    <w:rsid w:val="005F55F1"/>
    <w:rsid w:val="005F6406"/>
    <w:rsid w:val="005F7750"/>
    <w:rsid w:val="005F7DC1"/>
    <w:rsid w:val="00600339"/>
    <w:rsid w:val="0060151A"/>
    <w:rsid w:val="00607339"/>
    <w:rsid w:val="00610A1B"/>
    <w:rsid w:val="00612211"/>
    <w:rsid w:val="00612EFF"/>
    <w:rsid w:val="00614A73"/>
    <w:rsid w:val="00620B4B"/>
    <w:rsid w:val="00621CCE"/>
    <w:rsid w:val="006220B2"/>
    <w:rsid w:val="00622207"/>
    <w:rsid w:val="00622AF9"/>
    <w:rsid w:val="0062350C"/>
    <w:rsid w:val="0063065D"/>
    <w:rsid w:val="0063239D"/>
    <w:rsid w:val="00632D27"/>
    <w:rsid w:val="00633569"/>
    <w:rsid w:val="0063359C"/>
    <w:rsid w:val="006353E6"/>
    <w:rsid w:val="00640FDE"/>
    <w:rsid w:val="00646D76"/>
    <w:rsid w:val="00651B4E"/>
    <w:rsid w:val="00651DCF"/>
    <w:rsid w:val="00662EEF"/>
    <w:rsid w:val="00663702"/>
    <w:rsid w:val="00665601"/>
    <w:rsid w:val="00666E14"/>
    <w:rsid w:val="00667B03"/>
    <w:rsid w:val="00670F57"/>
    <w:rsid w:val="006732F1"/>
    <w:rsid w:val="00675725"/>
    <w:rsid w:val="0067768F"/>
    <w:rsid w:val="00683E8A"/>
    <w:rsid w:val="00685E2C"/>
    <w:rsid w:val="0068694A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3800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CE4"/>
    <w:rsid w:val="006E5EB3"/>
    <w:rsid w:val="006E6D2E"/>
    <w:rsid w:val="006F1583"/>
    <w:rsid w:val="006F222A"/>
    <w:rsid w:val="006F2472"/>
    <w:rsid w:val="006F3330"/>
    <w:rsid w:val="00700E35"/>
    <w:rsid w:val="00701CF3"/>
    <w:rsid w:val="00703394"/>
    <w:rsid w:val="00706062"/>
    <w:rsid w:val="00706BE9"/>
    <w:rsid w:val="00710720"/>
    <w:rsid w:val="007134AD"/>
    <w:rsid w:val="00714463"/>
    <w:rsid w:val="00716500"/>
    <w:rsid w:val="00730B12"/>
    <w:rsid w:val="00731B0B"/>
    <w:rsid w:val="007322E1"/>
    <w:rsid w:val="007322E3"/>
    <w:rsid w:val="007323D4"/>
    <w:rsid w:val="007339B7"/>
    <w:rsid w:val="00734AC9"/>
    <w:rsid w:val="00736048"/>
    <w:rsid w:val="00740994"/>
    <w:rsid w:val="007448BC"/>
    <w:rsid w:val="00752894"/>
    <w:rsid w:val="007535A4"/>
    <w:rsid w:val="00753670"/>
    <w:rsid w:val="00753881"/>
    <w:rsid w:val="007541E3"/>
    <w:rsid w:val="00756D48"/>
    <w:rsid w:val="0076225E"/>
    <w:rsid w:val="00763DE3"/>
    <w:rsid w:val="0076683F"/>
    <w:rsid w:val="007704CC"/>
    <w:rsid w:val="007726F4"/>
    <w:rsid w:val="007770D6"/>
    <w:rsid w:val="00782A66"/>
    <w:rsid w:val="00783E74"/>
    <w:rsid w:val="0079028E"/>
    <w:rsid w:val="00790989"/>
    <w:rsid w:val="00790D46"/>
    <w:rsid w:val="00792870"/>
    <w:rsid w:val="007942AE"/>
    <w:rsid w:val="00795662"/>
    <w:rsid w:val="00795A80"/>
    <w:rsid w:val="00796F11"/>
    <w:rsid w:val="007A126E"/>
    <w:rsid w:val="007A4275"/>
    <w:rsid w:val="007A57D0"/>
    <w:rsid w:val="007A669C"/>
    <w:rsid w:val="007B1CE4"/>
    <w:rsid w:val="007B51C8"/>
    <w:rsid w:val="007B5693"/>
    <w:rsid w:val="007B5F12"/>
    <w:rsid w:val="007B7A29"/>
    <w:rsid w:val="007C06F2"/>
    <w:rsid w:val="007C1FAB"/>
    <w:rsid w:val="007C47C1"/>
    <w:rsid w:val="007E1843"/>
    <w:rsid w:val="007E446E"/>
    <w:rsid w:val="007E5890"/>
    <w:rsid w:val="007F05A0"/>
    <w:rsid w:val="007F1656"/>
    <w:rsid w:val="007F1E4A"/>
    <w:rsid w:val="007F2560"/>
    <w:rsid w:val="007F3F3A"/>
    <w:rsid w:val="007F4259"/>
    <w:rsid w:val="00805851"/>
    <w:rsid w:val="0081548F"/>
    <w:rsid w:val="00816E4D"/>
    <w:rsid w:val="008223C6"/>
    <w:rsid w:val="00822A36"/>
    <w:rsid w:val="008235F0"/>
    <w:rsid w:val="00824028"/>
    <w:rsid w:val="00824493"/>
    <w:rsid w:val="00825851"/>
    <w:rsid w:val="00827AE2"/>
    <w:rsid w:val="00827B09"/>
    <w:rsid w:val="008321C2"/>
    <w:rsid w:val="00834BF0"/>
    <w:rsid w:val="008353EA"/>
    <w:rsid w:val="008362DE"/>
    <w:rsid w:val="008439EC"/>
    <w:rsid w:val="00843B6A"/>
    <w:rsid w:val="0084488A"/>
    <w:rsid w:val="00845007"/>
    <w:rsid w:val="008473B5"/>
    <w:rsid w:val="00847DFB"/>
    <w:rsid w:val="00853198"/>
    <w:rsid w:val="00853EEC"/>
    <w:rsid w:val="00856602"/>
    <w:rsid w:val="00857DFA"/>
    <w:rsid w:val="00860BC5"/>
    <w:rsid w:val="00864177"/>
    <w:rsid w:val="008667D6"/>
    <w:rsid w:val="008676CA"/>
    <w:rsid w:val="008706BE"/>
    <w:rsid w:val="008725B0"/>
    <w:rsid w:val="0087385A"/>
    <w:rsid w:val="00876B79"/>
    <w:rsid w:val="008776C5"/>
    <w:rsid w:val="00880B0B"/>
    <w:rsid w:val="00885DE9"/>
    <w:rsid w:val="008868C4"/>
    <w:rsid w:val="00887FB9"/>
    <w:rsid w:val="008906DE"/>
    <w:rsid w:val="00890C0A"/>
    <w:rsid w:val="00890D18"/>
    <w:rsid w:val="00892855"/>
    <w:rsid w:val="008944C9"/>
    <w:rsid w:val="00896927"/>
    <w:rsid w:val="008A200A"/>
    <w:rsid w:val="008A24CD"/>
    <w:rsid w:val="008A2970"/>
    <w:rsid w:val="008A4B82"/>
    <w:rsid w:val="008A55A8"/>
    <w:rsid w:val="008B18D0"/>
    <w:rsid w:val="008B7EE4"/>
    <w:rsid w:val="008C038F"/>
    <w:rsid w:val="008C0A85"/>
    <w:rsid w:val="008C15AC"/>
    <w:rsid w:val="008C3876"/>
    <w:rsid w:val="008C4A65"/>
    <w:rsid w:val="008C7ABC"/>
    <w:rsid w:val="008C7D0E"/>
    <w:rsid w:val="008D012A"/>
    <w:rsid w:val="008D0D87"/>
    <w:rsid w:val="008D1500"/>
    <w:rsid w:val="008D310E"/>
    <w:rsid w:val="008D3972"/>
    <w:rsid w:val="008D3ECF"/>
    <w:rsid w:val="008E1145"/>
    <w:rsid w:val="008F0614"/>
    <w:rsid w:val="008F46B4"/>
    <w:rsid w:val="008F7592"/>
    <w:rsid w:val="009118B9"/>
    <w:rsid w:val="00914024"/>
    <w:rsid w:val="009172D5"/>
    <w:rsid w:val="00917FA9"/>
    <w:rsid w:val="009219ED"/>
    <w:rsid w:val="0092252B"/>
    <w:rsid w:val="00922D4A"/>
    <w:rsid w:val="009230EF"/>
    <w:rsid w:val="009234DE"/>
    <w:rsid w:val="00923BA5"/>
    <w:rsid w:val="0092569F"/>
    <w:rsid w:val="009256E2"/>
    <w:rsid w:val="009277DF"/>
    <w:rsid w:val="00927875"/>
    <w:rsid w:val="00934E8E"/>
    <w:rsid w:val="00940918"/>
    <w:rsid w:val="00944FD6"/>
    <w:rsid w:val="00946402"/>
    <w:rsid w:val="00946AF0"/>
    <w:rsid w:val="0095044E"/>
    <w:rsid w:val="00953AC3"/>
    <w:rsid w:val="00963503"/>
    <w:rsid w:val="00964673"/>
    <w:rsid w:val="00971813"/>
    <w:rsid w:val="00971D3E"/>
    <w:rsid w:val="009734FE"/>
    <w:rsid w:val="009735AD"/>
    <w:rsid w:val="009775F3"/>
    <w:rsid w:val="00981CB6"/>
    <w:rsid w:val="00983774"/>
    <w:rsid w:val="00985EA2"/>
    <w:rsid w:val="00990952"/>
    <w:rsid w:val="009910DC"/>
    <w:rsid w:val="009920F6"/>
    <w:rsid w:val="00992642"/>
    <w:rsid w:val="00994156"/>
    <w:rsid w:val="00994F1D"/>
    <w:rsid w:val="00997F39"/>
    <w:rsid w:val="009A427B"/>
    <w:rsid w:val="009A520D"/>
    <w:rsid w:val="009A647A"/>
    <w:rsid w:val="009A721C"/>
    <w:rsid w:val="009A7516"/>
    <w:rsid w:val="009B0261"/>
    <w:rsid w:val="009B4D74"/>
    <w:rsid w:val="009B5126"/>
    <w:rsid w:val="009B5D6A"/>
    <w:rsid w:val="009C2A9A"/>
    <w:rsid w:val="009C33DF"/>
    <w:rsid w:val="009C3871"/>
    <w:rsid w:val="009C7D5A"/>
    <w:rsid w:val="009D7EB6"/>
    <w:rsid w:val="009E0929"/>
    <w:rsid w:val="009E153F"/>
    <w:rsid w:val="009E3F07"/>
    <w:rsid w:val="009E53A6"/>
    <w:rsid w:val="009E7A7D"/>
    <w:rsid w:val="009F1C5D"/>
    <w:rsid w:val="00A0374D"/>
    <w:rsid w:val="00A1261B"/>
    <w:rsid w:val="00A16FC2"/>
    <w:rsid w:val="00A170EB"/>
    <w:rsid w:val="00A21478"/>
    <w:rsid w:val="00A2283D"/>
    <w:rsid w:val="00A228EF"/>
    <w:rsid w:val="00A24940"/>
    <w:rsid w:val="00A25BC3"/>
    <w:rsid w:val="00A25CA6"/>
    <w:rsid w:val="00A30FD5"/>
    <w:rsid w:val="00A326FF"/>
    <w:rsid w:val="00A36B4C"/>
    <w:rsid w:val="00A36F1E"/>
    <w:rsid w:val="00A41252"/>
    <w:rsid w:val="00A41A98"/>
    <w:rsid w:val="00A44330"/>
    <w:rsid w:val="00A46308"/>
    <w:rsid w:val="00A46CBB"/>
    <w:rsid w:val="00A5028E"/>
    <w:rsid w:val="00A5038B"/>
    <w:rsid w:val="00A51341"/>
    <w:rsid w:val="00A517FE"/>
    <w:rsid w:val="00A55C6A"/>
    <w:rsid w:val="00A60F7E"/>
    <w:rsid w:val="00A612DB"/>
    <w:rsid w:val="00A63785"/>
    <w:rsid w:val="00A64BFA"/>
    <w:rsid w:val="00A66E94"/>
    <w:rsid w:val="00A67343"/>
    <w:rsid w:val="00A73902"/>
    <w:rsid w:val="00A73A42"/>
    <w:rsid w:val="00A73FEA"/>
    <w:rsid w:val="00A749BC"/>
    <w:rsid w:val="00A77E2E"/>
    <w:rsid w:val="00A818E8"/>
    <w:rsid w:val="00A85FAA"/>
    <w:rsid w:val="00A876AF"/>
    <w:rsid w:val="00A9197A"/>
    <w:rsid w:val="00A92948"/>
    <w:rsid w:val="00A92AE4"/>
    <w:rsid w:val="00A94ED6"/>
    <w:rsid w:val="00A978D7"/>
    <w:rsid w:val="00AA2CE8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525D"/>
    <w:rsid w:val="00AE09E8"/>
    <w:rsid w:val="00AE4D0B"/>
    <w:rsid w:val="00AE5957"/>
    <w:rsid w:val="00AF20C2"/>
    <w:rsid w:val="00AF21C8"/>
    <w:rsid w:val="00AF61DF"/>
    <w:rsid w:val="00AF65CA"/>
    <w:rsid w:val="00AF6B53"/>
    <w:rsid w:val="00B0022C"/>
    <w:rsid w:val="00B145CF"/>
    <w:rsid w:val="00B14CB6"/>
    <w:rsid w:val="00B16912"/>
    <w:rsid w:val="00B16DEF"/>
    <w:rsid w:val="00B212AC"/>
    <w:rsid w:val="00B30117"/>
    <w:rsid w:val="00B303B7"/>
    <w:rsid w:val="00B3249D"/>
    <w:rsid w:val="00B32DC8"/>
    <w:rsid w:val="00B33D76"/>
    <w:rsid w:val="00B3473F"/>
    <w:rsid w:val="00B34DB1"/>
    <w:rsid w:val="00B352C5"/>
    <w:rsid w:val="00B3627B"/>
    <w:rsid w:val="00B42BB9"/>
    <w:rsid w:val="00B457F1"/>
    <w:rsid w:val="00B47B24"/>
    <w:rsid w:val="00B50872"/>
    <w:rsid w:val="00B52BDF"/>
    <w:rsid w:val="00B53413"/>
    <w:rsid w:val="00B55677"/>
    <w:rsid w:val="00B567CD"/>
    <w:rsid w:val="00B65663"/>
    <w:rsid w:val="00B6739E"/>
    <w:rsid w:val="00B74E84"/>
    <w:rsid w:val="00B7526A"/>
    <w:rsid w:val="00B8312E"/>
    <w:rsid w:val="00B87072"/>
    <w:rsid w:val="00B91359"/>
    <w:rsid w:val="00B94E13"/>
    <w:rsid w:val="00B96C08"/>
    <w:rsid w:val="00BA069B"/>
    <w:rsid w:val="00BA29F1"/>
    <w:rsid w:val="00BA5BE7"/>
    <w:rsid w:val="00BB3CC5"/>
    <w:rsid w:val="00BB4C1F"/>
    <w:rsid w:val="00BB7864"/>
    <w:rsid w:val="00BC5059"/>
    <w:rsid w:val="00BC62DE"/>
    <w:rsid w:val="00BD48E3"/>
    <w:rsid w:val="00BD4B9B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48D1"/>
    <w:rsid w:val="00C05068"/>
    <w:rsid w:val="00C1192B"/>
    <w:rsid w:val="00C1206C"/>
    <w:rsid w:val="00C12AD4"/>
    <w:rsid w:val="00C1377F"/>
    <w:rsid w:val="00C13BEA"/>
    <w:rsid w:val="00C17171"/>
    <w:rsid w:val="00C24300"/>
    <w:rsid w:val="00C25B09"/>
    <w:rsid w:val="00C27741"/>
    <w:rsid w:val="00C3032C"/>
    <w:rsid w:val="00C339B8"/>
    <w:rsid w:val="00C40A79"/>
    <w:rsid w:val="00C4599D"/>
    <w:rsid w:val="00C463A0"/>
    <w:rsid w:val="00C46EC0"/>
    <w:rsid w:val="00C5018E"/>
    <w:rsid w:val="00C538B5"/>
    <w:rsid w:val="00C56819"/>
    <w:rsid w:val="00C70CAA"/>
    <w:rsid w:val="00C7189B"/>
    <w:rsid w:val="00C72347"/>
    <w:rsid w:val="00C74292"/>
    <w:rsid w:val="00C7700A"/>
    <w:rsid w:val="00C81B50"/>
    <w:rsid w:val="00C8416B"/>
    <w:rsid w:val="00C8424B"/>
    <w:rsid w:val="00C855DA"/>
    <w:rsid w:val="00C85A3A"/>
    <w:rsid w:val="00C86649"/>
    <w:rsid w:val="00C924EF"/>
    <w:rsid w:val="00C943B1"/>
    <w:rsid w:val="00C96676"/>
    <w:rsid w:val="00CA09B7"/>
    <w:rsid w:val="00CA36A9"/>
    <w:rsid w:val="00CA43E4"/>
    <w:rsid w:val="00CB3976"/>
    <w:rsid w:val="00CC5BF5"/>
    <w:rsid w:val="00CC6E2C"/>
    <w:rsid w:val="00CD3200"/>
    <w:rsid w:val="00CD7A7D"/>
    <w:rsid w:val="00CE3270"/>
    <w:rsid w:val="00CE4120"/>
    <w:rsid w:val="00CE735B"/>
    <w:rsid w:val="00CF1DCB"/>
    <w:rsid w:val="00CF2234"/>
    <w:rsid w:val="00CF3800"/>
    <w:rsid w:val="00CF3900"/>
    <w:rsid w:val="00CF4650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262EF"/>
    <w:rsid w:val="00D27499"/>
    <w:rsid w:val="00D31181"/>
    <w:rsid w:val="00D318CC"/>
    <w:rsid w:val="00D342DD"/>
    <w:rsid w:val="00D3544B"/>
    <w:rsid w:val="00D423BF"/>
    <w:rsid w:val="00D45F7E"/>
    <w:rsid w:val="00D4679D"/>
    <w:rsid w:val="00D53A59"/>
    <w:rsid w:val="00D54E24"/>
    <w:rsid w:val="00D60E2E"/>
    <w:rsid w:val="00D6179C"/>
    <w:rsid w:val="00D618F5"/>
    <w:rsid w:val="00D645F5"/>
    <w:rsid w:val="00D64A36"/>
    <w:rsid w:val="00D64D37"/>
    <w:rsid w:val="00D71045"/>
    <w:rsid w:val="00D732BB"/>
    <w:rsid w:val="00D73340"/>
    <w:rsid w:val="00D801B2"/>
    <w:rsid w:val="00D8028F"/>
    <w:rsid w:val="00D82D23"/>
    <w:rsid w:val="00D85432"/>
    <w:rsid w:val="00D92FAD"/>
    <w:rsid w:val="00D9386C"/>
    <w:rsid w:val="00D947D2"/>
    <w:rsid w:val="00D956DC"/>
    <w:rsid w:val="00DA13D0"/>
    <w:rsid w:val="00DA19D4"/>
    <w:rsid w:val="00DA714B"/>
    <w:rsid w:val="00DB0A63"/>
    <w:rsid w:val="00DB0F9F"/>
    <w:rsid w:val="00DB255F"/>
    <w:rsid w:val="00DC1475"/>
    <w:rsid w:val="00DC2FB5"/>
    <w:rsid w:val="00DC35AB"/>
    <w:rsid w:val="00DC44C9"/>
    <w:rsid w:val="00DC4EAE"/>
    <w:rsid w:val="00DC771A"/>
    <w:rsid w:val="00DD1F19"/>
    <w:rsid w:val="00DD37F7"/>
    <w:rsid w:val="00DD6218"/>
    <w:rsid w:val="00DE4071"/>
    <w:rsid w:val="00DE4C9F"/>
    <w:rsid w:val="00DE5CF4"/>
    <w:rsid w:val="00DE5D27"/>
    <w:rsid w:val="00DE6B28"/>
    <w:rsid w:val="00DE6B38"/>
    <w:rsid w:val="00DF07B3"/>
    <w:rsid w:val="00DF27D3"/>
    <w:rsid w:val="00DF3C8D"/>
    <w:rsid w:val="00DF46F0"/>
    <w:rsid w:val="00E00679"/>
    <w:rsid w:val="00E01179"/>
    <w:rsid w:val="00E014D5"/>
    <w:rsid w:val="00E07683"/>
    <w:rsid w:val="00E10EB4"/>
    <w:rsid w:val="00E11EC8"/>
    <w:rsid w:val="00E12A87"/>
    <w:rsid w:val="00E15E05"/>
    <w:rsid w:val="00E15E43"/>
    <w:rsid w:val="00E162A9"/>
    <w:rsid w:val="00E16D26"/>
    <w:rsid w:val="00E21DB7"/>
    <w:rsid w:val="00E26923"/>
    <w:rsid w:val="00E26C1E"/>
    <w:rsid w:val="00E30E44"/>
    <w:rsid w:val="00E30F6D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2420"/>
    <w:rsid w:val="00E55262"/>
    <w:rsid w:val="00E61007"/>
    <w:rsid w:val="00E62B3E"/>
    <w:rsid w:val="00E63C48"/>
    <w:rsid w:val="00E64B2B"/>
    <w:rsid w:val="00E659EC"/>
    <w:rsid w:val="00E72BFE"/>
    <w:rsid w:val="00E7667B"/>
    <w:rsid w:val="00E76D67"/>
    <w:rsid w:val="00E80912"/>
    <w:rsid w:val="00E80998"/>
    <w:rsid w:val="00E833EC"/>
    <w:rsid w:val="00E856E7"/>
    <w:rsid w:val="00E86654"/>
    <w:rsid w:val="00E86C19"/>
    <w:rsid w:val="00E87298"/>
    <w:rsid w:val="00E87C3F"/>
    <w:rsid w:val="00E92E73"/>
    <w:rsid w:val="00E95A36"/>
    <w:rsid w:val="00E97798"/>
    <w:rsid w:val="00EA2223"/>
    <w:rsid w:val="00EA6DD3"/>
    <w:rsid w:val="00EB37FF"/>
    <w:rsid w:val="00EB56B7"/>
    <w:rsid w:val="00EB584B"/>
    <w:rsid w:val="00EB58EC"/>
    <w:rsid w:val="00EC2B3F"/>
    <w:rsid w:val="00EC3239"/>
    <w:rsid w:val="00EC5D33"/>
    <w:rsid w:val="00ED113F"/>
    <w:rsid w:val="00ED336A"/>
    <w:rsid w:val="00ED67AB"/>
    <w:rsid w:val="00ED69AE"/>
    <w:rsid w:val="00EE1099"/>
    <w:rsid w:val="00EE26C6"/>
    <w:rsid w:val="00EE5EDB"/>
    <w:rsid w:val="00EF1222"/>
    <w:rsid w:val="00EF1546"/>
    <w:rsid w:val="00EF42A6"/>
    <w:rsid w:val="00EF48DB"/>
    <w:rsid w:val="00F01BC1"/>
    <w:rsid w:val="00F01CEB"/>
    <w:rsid w:val="00F044AD"/>
    <w:rsid w:val="00F10042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3BFF"/>
    <w:rsid w:val="00F44E81"/>
    <w:rsid w:val="00F471D0"/>
    <w:rsid w:val="00F52E43"/>
    <w:rsid w:val="00F53BCB"/>
    <w:rsid w:val="00F545BB"/>
    <w:rsid w:val="00F61213"/>
    <w:rsid w:val="00F61BB7"/>
    <w:rsid w:val="00F62BCA"/>
    <w:rsid w:val="00F63D20"/>
    <w:rsid w:val="00F65564"/>
    <w:rsid w:val="00F657C2"/>
    <w:rsid w:val="00F65DEC"/>
    <w:rsid w:val="00F66DE5"/>
    <w:rsid w:val="00F7253A"/>
    <w:rsid w:val="00F73C09"/>
    <w:rsid w:val="00F75A78"/>
    <w:rsid w:val="00F77715"/>
    <w:rsid w:val="00F81593"/>
    <w:rsid w:val="00F9196D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2186"/>
    <w:rsid w:val="00FE7D5C"/>
    <w:rsid w:val="00FF0140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96D16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  <w:style w:type="paragraph" w:customStyle="1" w:styleId="xmsonormal">
    <w:name w:val="x_msonormal"/>
    <w:basedOn w:val="Normal"/>
    <w:rsid w:val="00E833E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.caudle@stjud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lly.caudle@stjud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mes.hoffman@stjud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lly.caudle@stju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1B6C2-BD7D-491C-AC41-5203D6D6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2928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2</cp:revision>
  <cp:lastPrinted>2014-02-17T17:58:00Z</cp:lastPrinted>
  <dcterms:created xsi:type="dcterms:W3CDTF">2018-07-03T19:56:00Z</dcterms:created>
  <dcterms:modified xsi:type="dcterms:W3CDTF">2018-07-03T19:56:00Z</dcterms:modified>
</cp:coreProperties>
</file>