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5A85D"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30A8C543"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55A46E22" w14:textId="77777777" w:rsidR="009735AD" w:rsidRPr="003D4320" w:rsidRDefault="009735AD" w:rsidP="005F6406">
      <w:pPr>
        <w:tabs>
          <w:tab w:val="left" w:pos="-388"/>
          <w:tab w:val="left" w:pos="0"/>
          <w:tab w:val="left" w:pos="450"/>
        </w:tabs>
        <w:rPr>
          <w:rFonts w:asciiTheme="majorHAnsi" w:hAnsiTheme="majorHAnsi"/>
          <w:szCs w:val="22"/>
        </w:rPr>
      </w:pPr>
    </w:p>
    <w:p w14:paraId="2022038B" w14:textId="77777777" w:rsidR="00EA2223" w:rsidRPr="00CB668A" w:rsidRDefault="00EA2223" w:rsidP="005F6406">
      <w:pPr>
        <w:tabs>
          <w:tab w:val="left" w:pos="-388"/>
          <w:tab w:val="left" w:pos="0"/>
          <w:tab w:val="left" w:pos="450"/>
          <w:tab w:val="left" w:pos="1890"/>
        </w:tabs>
        <w:ind w:left="1440" w:hanging="1440"/>
        <w:rPr>
          <w:rFonts w:ascii="Times New Roman" w:hAnsi="Times New Roman"/>
          <w:sz w:val="24"/>
          <w:szCs w:val="24"/>
        </w:rPr>
      </w:pPr>
    </w:p>
    <w:p w14:paraId="53EEA245" w14:textId="16A74883" w:rsidR="009735AD" w:rsidRPr="00CB668A" w:rsidRDefault="009735AD" w:rsidP="004A24BB">
      <w:pPr>
        <w:tabs>
          <w:tab w:val="left" w:pos="-388"/>
          <w:tab w:val="left" w:pos="0"/>
          <w:tab w:val="left" w:pos="450"/>
          <w:tab w:val="left" w:pos="1890"/>
        </w:tabs>
        <w:ind w:left="1440" w:hanging="1440"/>
        <w:rPr>
          <w:rFonts w:ascii="Times New Roman" w:hAnsi="Times New Roman"/>
          <w:sz w:val="24"/>
          <w:szCs w:val="24"/>
        </w:rPr>
      </w:pPr>
      <w:r w:rsidRPr="00CB668A">
        <w:rPr>
          <w:rFonts w:ascii="Times New Roman" w:hAnsi="Times New Roman"/>
          <w:sz w:val="24"/>
          <w:szCs w:val="24"/>
        </w:rPr>
        <w:t>DATE:</w:t>
      </w:r>
      <w:r w:rsidRPr="00CB668A">
        <w:rPr>
          <w:rFonts w:ascii="Times New Roman" w:hAnsi="Times New Roman"/>
          <w:sz w:val="24"/>
          <w:szCs w:val="24"/>
        </w:rPr>
        <w:tab/>
      </w:r>
      <w:r w:rsidR="00381682">
        <w:rPr>
          <w:rFonts w:ascii="Times New Roman" w:hAnsi="Times New Roman"/>
          <w:sz w:val="24"/>
          <w:szCs w:val="24"/>
        </w:rPr>
        <w:t>September 5</w:t>
      </w:r>
      <w:r w:rsidR="00D246DE">
        <w:rPr>
          <w:rFonts w:ascii="Times New Roman" w:hAnsi="Times New Roman"/>
          <w:sz w:val="24"/>
          <w:szCs w:val="24"/>
        </w:rPr>
        <w:t>, 2019</w:t>
      </w:r>
    </w:p>
    <w:p w14:paraId="04D40271"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52569D" w14:paraId="05D57D69" w14:textId="77777777" w:rsidTr="009D06E4">
        <w:trPr>
          <w:tblHeader/>
        </w:trPr>
        <w:tc>
          <w:tcPr>
            <w:tcW w:w="2880" w:type="dxa"/>
            <w:tcBorders>
              <w:top w:val="single" w:sz="6" w:space="0" w:color="000000"/>
              <w:left w:val="single" w:sz="6" w:space="0" w:color="000000"/>
              <w:bottom w:val="single" w:sz="6" w:space="0" w:color="000000"/>
              <w:right w:val="single" w:sz="6" w:space="0" w:color="000000"/>
            </w:tcBorders>
          </w:tcPr>
          <w:p w14:paraId="546E6691" w14:textId="77777777" w:rsidR="009735AD" w:rsidRPr="0052569D" w:rsidRDefault="009735AD" w:rsidP="005F6406">
            <w:pPr>
              <w:tabs>
                <w:tab w:val="left" w:pos="-388"/>
                <w:tab w:val="left" w:pos="0"/>
                <w:tab w:val="left" w:pos="450"/>
              </w:tabs>
              <w:spacing w:after="58"/>
              <w:rPr>
                <w:rFonts w:ascii="Times New Roman" w:hAnsi="Times New Roman"/>
                <w:sz w:val="24"/>
                <w:szCs w:val="24"/>
              </w:rPr>
            </w:pPr>
            <w:r w:rsidRPr="0052569D">
              <w:rPr>
                <w:rFonts w:ascii="Times New Roman" w:hAnsi="Times New Roman"/>
                <w:sz w:val="24"/>
                <w:szCs w:val="24"/>
              </w:rPr>
              <w:t>TOPIC</w:t>
            </w:r>
          </w:p>
        </w:tc>
        <w:tc>
          <w:tcPr>
            <w:tcW w:w="7462" w:type="dxa"/>
            <w:tcBorders>
              <w:top w:val="single" w:sz="6" w:space="0" w:color="000000"/>
              <w:left w:val="single" w:sz="6" w:space="0" w:color="000000"/>
              <w:bottom w:val="single" w:sz="6" w:space="0" w:color="000000"/>
              <w:right w:val="single" w:sz="6" w:space="0" w:color="000000"/>
            </w:tcBorders>
          </w:tcPr>
          <w:p w14:paraId="2A61A763" w14:textId="77777777" w:rsidR="009735AD" w:rsidRPr="0052569D" w:rsidRDefault="009735AD" w:rsidP="005F6406">
            <w:pPr>
              <w:tabs>
                <w:tab w:val="left" w:pos="-388"/>
                <w:tab w:val="left" w:pos="0"/>
                <w:tab w:val="left" w:pos="450"/>
              </w:tabs>
              <w:spacing w:after="58"/>
              <w:rPr>
                <w:rFonts w:ascii="Times New Roman" w:hAnsi="Times New Roman"/>
                <w:sz w:val="24"/>
                <w:szCs w:val="24"/>
              </w:rPr>
            </w:pPr>
            <w:r w:rsidRPr="0052569D">
              <w:rPr>
                <w:rFonts w:ascii="Times New Roman" w:hAnsi="Times New Roman"/>
                <w:sz w:val="24"/>
                <w:szCs w:val="24"/>
              </w:rPr>
              <w:t>DISCUSSION/ACTION</w:t>
            </w:r>
          </w:p>
        </w:tc>
        <w:tc>
          <w:tcPr>
            <w:tcW w:w="4132" w:type="dxa"/>
            <w:tcBorders>
              <w:top w:val="single" w:sz="6" w:space="0" w:color="000000"/>
              <w:left w:val="single" w:sz="6" w:space="0" w:color="000000"/>
              <w:bottom w:val="single" w:sz="6" w:space="0" w:color="000000"/>
              <w:right w:val="single" w:sz="6" w:space="0" w:color="000000"/>
            </w:tcBorders>
          </w:tcPr>
          <w:p w14:paraId="7F5F4B37" w14:textId="77777777" w:rsidR="009735AD" w:rsidRPr="0052569D" w:rsidRDefault="009735AD" w:rsidP="005F6406">
            <w:pPr>
              <w:tabs>
                <w:tab w:val="left" w:pos="-388"/>
                <w:tab w:val="left" w:pos="0"/>
                <w:tab w:val="left" w:pos="450"/>
              </w:tabs>
              <w:spacing w:after="58"/>
              <w:rPr>
                <w:rFonts w:ascii="Times New Roman" w:hAnsi="Times New Roman"/>
                <w:sz w:val="24"/>
                <w:szCs w:val="24"/>
              </w:rPr>
            </w:pPr>
            <w:r w:rsidRPr="0052569D">
              <w:rPr>
                <w:rFonts w:ascii="Times New Roman" w:hAnsi="Times New Roman"/>
                <w:sz w:val="24"/>
                <w:szCs w:val="24"/>
              </w:rPr>
              <w:t>FOLLOW-UP</w:t>
            </w:r>
          </w:p>
        </w:tc>
      </w:tr>
      <w:tr w:rsidR="00ED336A" w:rsidRPr="0052569D" w14:paraId="08D8919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A38E581" w14:textId="77777777" w:rsidR="00ED336A" w:rsidRPr="0052569D" w:rsidRDefault="00D92FAD" w:rsidP="006E5188">
            <w:pPr>
              <w:widowControl/>
              <w:rPr>
                <w:rFonts w:ascii="Times New Roman" w:hAnsi="Times New Roman"/>
                <w:sz w:val="24"/>
                <w:szCs w:val="24"/>
              </w:rPr>
            </w:pPr>
            <w:r w:rsidRPr="0052569D">
              <w:rPr>
                <w:rFonts w:ascii="Times New Roman" w:hAnsi="Times New Roman"/>
                <w:sz w:val="24"/>
                <w:szCs w:val="24"/>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14:paraId="23C98731" w14:textId="77777777" w:rsidR="00827B09" w:rsidRPr="0052569D" w:rsidRDefault="00D92FAD" w:rsidP="00D92FAD">
            <w:pPr>
              <w:widowControl/>
              <w:rPr>
                <w:rFonts w:ascii="Times New Roman" w:hAnsi="Times New Roman"/>
                <w:sz w:val="24"/>
                <w:szCs w:val="24"/>
              </w:rPr>
            </w:pPr>
            <w:r w:rsidRPr="0052569D">
              <w:rPr>
                <w:rFonts w:ascii="Times New Roman" w:hAnsi="Times New Roman"/>
                <w:sz w:val="24"/>
                <w:szCs w:val="24"/>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14:paraId="055429E9" w14:textId="77777777" w:rsidR="00ED336A" w:rsidRPr="0052569D" w:rsidRDefault="00F604B6" w:rsidP="007A61E2">
            <w:pPr>
              <w:pStyle w:val="ListParagraph"/>
              <w:widowControl/>
              <w:tabs>
                <w:tab w:val="left" w:pos="526"/>
                <w:tab w:val="left" w:pos="1102"/>
                <w:tab w:val="left" w:pos="1627"/>
                <w:tab w:val="left" w:pos="2152"/>
              </w:tabs>
              <w:ind w:left="0"/>
              <w:rPr>
                <w:rFonts w:ascii="Times New Roman" w:hAnsi="Times New Roman"/>
                <w:sz w:val="24"/>
                <w:szCs w:val="24"/>
              </w:rPr>
            </w:pPr>
            <w:r w:rsidRPr="0052569D">
              <w:rPr>
                <w:rFonts w:ascii="Times New Roman" w:hAnsi="Times New Roman"/>
                <w:sz w:val="24"/>
                <w:szCs w:val="24"/>
              </w:rPr>
              <w:t xml:space="preserve">Kelly </w:t>
            </w:r>
            <w:r w:rsidR="007A61E2" w:rsidRPr="0052569D">
              <w:rPr>
                <w:rFonts w:ascii="Times New Roman" w:hAnsi="Times New Roman"/>
                <w:sz w:val="24"/>
                <w:szCs w:val="24"/>
              </w:rPr>
              <w:t>will send the poll link.</w:t>
            </w:r>
          </w:p>
        </w:tc>
      </w:tr>
      <w:tr w:rsidR="00971948" w:rsidRPr="0052569D" w14:paraId="1F773101"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755D4F8" w14:textId="0298FE81" w:rsidR="00971948" w:rsidRPr="0052569D" w:rsidRDefault="00C90B4E" w:rsidP="00240352">
            <w:pPr>
              <w:widowControl/>
              <w:rPr>
                <w:rFonts w:ascii="Times New Roman" w:hAnsi="Times New Roman"/>
                <w:sz w:val="24"/>
                <w:szCs w:val="24"/>
              </w:rPr>
            </w:pPr>
            <w:r w:rsidRPr="0052569D">
              <w:rPr>
                <w:rFonts w:ascii="Times New Roman" w:hAnsi="Times New Roman"/>
                <w:sz w:val="24"/>
                <w:szCs w:val="24"/>
              </w:rPr>
              <w:t xml:space="preserve">Guidelines in progress </w:t>
            </w:r>
            <w:r w:rsidR="00381682">
              <w:rPr>
                <w:rFonts w:ascii="Times New Roman" w:hAnsi="Times New Roman"/>
                <w:sz w:val="24"/>
                <w:szCs w:val="24"/>
              </w:rPr>
              <w:t>(not discussed on call)</w:t>
            </w:r>
          </w:p>
        </w:tc>
        <w:tc>
          <w:tcPr>
            <w:tcW w:w="7462" w:type="dxa"/>
            <w:tcBorders>
              <w:top w:val="single" w:sz="6" w:space="0" w:color="000000"/>
              <w:left w:val="single" w:sz="6" w:space="0" w:color="000000"/>
              <w:bottom w:val="single" w:sz="6" w:space="0" w:color="000000"/>
              <w:right w:val="single" w:sz="6" w:space="0" w:color="000000"/>
            </w:tcBorders>
          </w:tcPr>
          <w:p w14:paraId="32D8381D" w14:textId="77777777" w:rsidR="002A14FB" w:rsidRPr="0052569D" w:rsidRDefault="002A14FB" w:rsidP="002A14FB">
            <w:pPr>
              <w:widowControl/>
              <w:rPr>
                <w:rFonts w:ascii="Times New Roman" w:hAnsi="Times New Roman"/>
                <w:sz w:val="24"/>
                <w:szCs w:val="24"/>
              </w:rPr>
            </w:pPr>
            <w:r w:rsidRPr="0052569D">
              <w:rPr>
                <w:rFonts w:ascii="Times New Roman" w:hAnsi="Times New Roman"/>
                <w:sz w:val="24"/>
                <w:szCs w:val="24"/>
              </w:rPr>
              <w:t>Guideline updates in progress:</w:t>
            </w:r>
          </w:p>
          <w:p w14:paraId="6D790774" w14:textId="7EDE5A58" w:rsidR="00C96143" w:rsidRDefault="00C96143" w:rsidP="0061537D">
            <w:pPr>
              <w:pStyle w:val="ListParagraph"/>
              <w:widowControl/>
              <w:numPr>
                <w:ilvl w:val="0"/>
                <w:numId w:val="32"/>
              </w:numPr>
              <w:rPr>
                <w:rFonts w:ascii="Times New Roman" w:hAnsi="Times New Roman"/>
                <w:sz w:val="24"/>
                <w:szCs w:val="24"/>
              </w:rPr>
            </w:pPr>
            <w:r w:rsidRPr="0052569D">
              <w:rPr>
                <w:rFonts w:ascii="Times New Roman" w:hAnsi="Times New Roman"/>
                <w:i/>
                <w:sz w:val="24"/>
                <w:szCs w:val="24"/>
              </w:rPr>
              <w:t>CYP2C9/HLA/</w:t>
            </w:r>
            <w:r w:rsidRPr="0052569D">
              <w:rPr>
                <w:rFonts w:ascii="Times New Roman" w:hAnsi="Times New Roman"/>
                <w:sz w:val="24"/>
                <w:szCs w:val="24"/>
              </w:rPr>
              <w:t xml:space="preserve">phenytoin: </w:t>
            </w:r>
            <w:r w:rsidR="00E8243D">
              <w:rPr>
                <w:rFonts w:ascii="Times New Roman" w:hAnsi="Times New Roman"/>
                <w:sz w:val="24"/>
                <w:szCs w:val="24"/>
              </w:rPr>
              <w:t>Drafting recommendation</w:t>
            </w:r>
          </w:p>
          <w:p w14:paraId="7F281FD9" w14:textId="3428E0B4" w:rsidR="00E8243D" w:rsidRDefault="00E8243D" w:rsidP="0061537D">
            <w:pPr>
              <w:pStyle w:val="ListParagraph"/>
              <w:widowControl/>
              <w:numPr>
                <w:ilvl w:val="0"/>
                <w:numId w:val="32"/>
              </w:numPr>
              <w:rPr>
                <w:rFonts w:ascii="Times New Roman" w:hAnsi="Times New Roman"/>
                <w:sz w:val="24"/>
                <w:szCs w:val="24"/>
              </w:rPr>
            </w:pPr>
            <w:r>
              <w:rPr>
                <w:rFonts w:ascii="Times New Roman" w:hAnsi="Times New Roman"/>
                <w:i/>
                <w:sz w:val="24"/>
                <w:szCs w:val="24"/>
              </w:rPr>
              <w:t>CYP2D6</w:t>
            </w:r>
            <w:r w:rsidRPr="00E8243D">
              <w:rPr>
                <w:rFonts w:ascii="Times New Roman" w:hAnsi="Times New Roman"/>
                <w:sz w:val="24"/>
                <w:szCs w:val="24"/>
              </w:rPr>
              <w:t>/</w:t>
            </w:r>
            <w:r w:rsidR="007F0332">
              <w:rPr>
                <w:rFonts w:ascii="Times New Roman" w:hAnsi="Times New Roman"/>
                <w:sz w:val="24"/>
                <w:szCs w:val="24"/>
              </w:rPr>
              <w:t>opioid</w:t>
            </w:r>
            <w:r w:rsidRPr="00E8243D">
              <w:rPr>
                <w:rFonts w:ascii="Times New Roman" w:hAnsi="Times New Roman"/>
                <w:sz w:val="24"/>
                <w:szCs w:val="24"/>
              </w:rPr>
              <w:t xml:space="preserve">: </w:t>
            </w:r>
            <w:r w:rsidR="00381682">
              <w:rPr>
                <w:rFonts w:ascii="Times New Roman" w:hAnsi="Times New Roman"/>
                <w:sz w:val="24"/>
                <w:szCs w:val="24"/>
              </w:rPr>
              <w:t xml:space="preserve">Drafting recommendation; </w:t>
            </w:r>
            <w:r w:rsidR="006E5E21">
              <w:rPr>
                <w:rFonts w:ascii="Times New Roman" w:hAnsi="Times New Roman"/>
                <w:sz w:val="24"/>
                <w:szCs w:val="24"/>
              </w:rPr>
              <w:t>evidence review underway</w:t>
            </w:r>
            <w:r w:rsidR="00381682">
              <w:rPr>
                <w:rFonts w:ascii="Times New Roman" w:hAnsi="Times New Roman"/>
                <w:sz w:val="24"/>
                <w:szCs w:val="24"/>
              </w:rPr>
              <w:t xml:space="preserve"> for OPRM1 and COMT</w:t>
            </w:r>
          </w:p>
          <w:p w14:paraId="4B51993D" w14:textId="4C011B77" w:rsidR="00D246DE" w:rsidRDefault="00D246DE" w:rsidP="0061537D">
            <w:pPr>
              <w:pStyle w:val="ListParagraph"/>
              <w:widowControl/>
              <w:numPr>
                <w:ilvl w:val="0"/>
                <w:numId w:val="32"/>
              </w:numPr>
              <w:rPr>
                <w:rFonts w:ascii="Times New Roman" w:hAnsi="Times New Roman"/>
                <w:sz w:val="24"/>
                <w:szCs w:val="24"/>
              </w:rPr>
            </w:pPr>
            <w:r>
              <w:rPr>
                <w:rFonts w:ascii="Times New Roman" w:hAnsi="Times New Roman"/>
                <w:i/>
                <w:sz w:val="24"/>
                <w:szCs w:val="24"/>
              </w:rPr>
              <w:t>CYP2C19/</w:t>
            </w:r>
            <w:r>
              <w:rPr>
                <w:rFonts w:ascii="Times New Roman" w:hAnsi="Times New Roman"/>
                <w:sz w:val="24"/>
                <w:szCs w:val="24"/>
              </w:rPr>
              <w:t>clopidogrel</w:t>
            </w:r>
            <w:r w:rsidR="006832AE">
              <w:rPr>
                <w:rFonts w:ascii="Times New Roman" w:hAnsi="Times New Roman"/>
                <w:sz w:val="24"/>
                <w:szCs w:val="24"/>
              </w:rPr>
              <w:t xml:space="preserve">: </w:t>
            </w:r>
            <w:r w:rsidR="00381682">
              <w:rPr>
                <w:rFonts w:ascii="Times New Roman" w:hAnsi="Times New Roman"/>
                <w:sz w:val="24"/>
                <w:szCs w:val="24"/>
              </w:rPr>
              <w:t>Evidence review underway</w:t>
            </w:r>
          </w:p>
          <w:p w14:paraId="17D9847E" w14:textId="77777777" w:rsidR="002A14FB" w:rsidRPr="0052569D" w:rsidRDefault="002A14FB" w:rsidP="002A14FB">
            <w:pPr>
              <w:widowControl/>
              <w:rPr>
                <w:rFonts w:ascii="Times New Roman" w:hAnsi="Times New Roman"/>
                <w:sz w:val="24"/>
                <w:szCs w:val="24"/>
              </w:rPr>
            </w:pPr>
            <w:r w:rsidRPr="0052569D">
              <w:rPr>
                <w:rFonts w:ascii="Times New Roman" w:hAnsi="Times New Roman"/>
                <w:sz w:val="24"/>
                <w:szCs w:val="24"/>
              </w:rPr>
              <w:t xml:space="preserve">New guidelines in progress: </w:t>
            </w:r>
          </w:p>
          <w:p w14:paraId="679F9EF0" w14:textId="5AFC3520" w:rsidR="00665358" w:rsidRPr="0052569D" w:rsidRDefault="009044D2" w:rsidP="00482BA5">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CYP2C19/</w:t>
            </w:r>
            <w:r w:rsidRPr="0052569D">
              <w:rPr>
                <w:rFonts w:ascii="Times New Roman" w:hAnsi="Times New Roman"/>
                <w:sz w:val="24"/>
                <w:szCs w:val="24"/>
              </w:rPr>
              <w:t>PPI</w:t>
            </w:r>
            <w:r w:rsidR="003F6D27">
              <w:rPr>
                <w:rFonts w:ascii="Times New Roman" w:hAnsi="Times New Roman"/>
                <w:sz w:val="24"/>
                <w:szCs w:val="24"/>
              </w:rPr>
              <w:t>s</w:t>
            </w:r>
            <w:r w:rsidRPr="0052569D">
              <w:rPr>
                <w:rFonts w:ascii="Times New Roman" w:hAnsi="Times New Roman"/>
                <w:sz w:val="24"/>
                <w:szCs w:val="24"/>
              </w:rPr>
              <w:t xml:space="preserve">: </w:t>
            </w:r>
            <w:r w:rsidR="006832AE">
              <w:rPr>
                <w:rFonts w:ascii="Times New Roman" w:hAnsi="Times New Roman"/>
                <w:sz w:val="24"/>
                <w:szCs w:val="24"/>
              </w:rPr>
              <w:t>Drafting recommendation</w:t>
            </w:r>
          </w:p>
          <w:p w14:paraId="5FDBF29C" w14:textId="7623FA7B" w:rsidR="00482BA5" w:rsidRPr="006832AE" w:rsidRDefault="00482BA5" w:rsidP="00C96143">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CYP2C9/</w:t>
            </w:r>
            <w:r w:rsidR="00F133E2">
              <w:rPr>
                <w:rFonts w:ascii="Times New Roman" w:hAnsi="Times New Roman"/>
                <w:sz w:val="24"/>
                <w:szCs w:val="24"/>
              </w:rPr>
              <w:t>NSAIDs</w:t>
            </w:r>
            <w:r w:rsidRPr="0052569D">
              <w:rPr>
                <w:rFonts w:ascii="Times New Roman" w:hAnsi="Times New Roman"/>
                <w:sz w:val="24"/>
                <w:szCs w:val="24"/>
              </w:rPr>
              <w:t xml:space="preserve">: </w:t>
            </w:r>
            <w:r w:rsidR="00381682">
              <w:rPr>
                <w:rFonts w:ascii="Times New Roman" w:hAnsi="Times New Roman"/>
                <w:sz w:val="24"/>
                <w:szCs w:val="24"/>
              </w:rPr>
              <w:t>See below</w:t>
            </w:r>
          </w:p>
          <w:p w14:paraId="09A45D9C" w14:textId="35AA8119" w:rsidR="006832AE" w:rsidRPr="006832AE" w:rsidRDefault="006832AE" w:rsidP="006832AE">
            <w:pPr>
              <w:pStyle w:val="ListParagraph"/>
              <w:widowControl/>
              <w:numPr>
                <w:ilvl w:val="0"/>
                <w:numId w:val="32"/>
              </w:numPr>
              <w:rPr>
                <w:rFonts w:ascii="Times New Roman" w:hAnsi="Times New Roman"/>
                <w:sz w:val="24"/>
                <w:szCs w:val="24"/>
              </w:rPr>
            </w:pPr>
            <w:r w:rsidRPr="006832AE">
              <w:rPr>
                <w:rFonts w:ascii="Times New Roman" w:hAnsi="Times New Roman"/>
                <w:i/>
                <w:sz w:val="24"/>
                <w:szCs w:val="24"/>
              </w:rPr>
              <w:t>mtRNR1</w:t>
            </w:r>
            <w:r>
              <w:rPr>
                <w:rFonts w:ascii="Times New Roman" w:hAnsi="Times New Roman"/>
                <w:sz w:val="24"/>
                <w:szCs w:val="24"/>
              </w:rPr>
              <w:t>/aminoglycosides: authorship plan underway</w:t>
            </w:r>
          </w:p>
        </w:tc>
        <w:tc>
          <w:tcPr>
            <w:tcW w:w="4132" w:type="dxa"/>
            <w:tcBorders>
              <w:top w:val="single" w:sz="6" w:space="0" w:color="000000"/>
              <w:left w:val="single" w:sz="6" w:space="0" w:color="000000"/>
              <w:bottom w:val="single" w:sz="6" w:space="0" w:color="000000"/>
              <w:right w:val="single" w:sz="6" w:space="0" w:color="000000"/>
            </w:tcBorders>
          </w:tcPr>
          <w:p w14:paraId="01A7DA87" w14:textId="1F411D21" w:rsidR="00971948" w:rsidRPr="0052569D" w:rsidRDefault="009621F1" w:rsidP="00D92FAD">
            <w:pPr>
              <w:pStyle w:val="ListParagraph"/>
              <w:widowControl/>
              <w:tabs>
                <w:tab w:val="left" w:pos="526"/>
                <w:tab w:val="left" w:pos="1102"/>
                <w:tab w:val="left" w:pos="1627"/>
                <w:tab w:val="left" w:pos="2152"/>
              </w:tabs>
              <w:ind w:left="0"/>
              <w:rPr>
                <w:rFonts w:ascii="Times New Roman" w:hAnsi="Times New Roman"/>
                <w:sz w:val="24"/>
                <w:szCs w:val="24"/>
              </w:rPr>
            </w:pPr>
            <w:r w:rsidRPr="0052569D">
              <w:rPr>
                <w:rFonts w:ascii="Times New Roman" w:hAnsi="Times New Roman"/>
                <w:sz w:val="24"/>
                <w:szCs w:val="24"/>
              </w:rPr>
              <w:t xml:space="preserve">Guideline preparation will </w:t>
            </w:r>
            <w:proofErr w:type="gramStart"/>
            <w:r w:rsidRPr="0052569D">
              <w:rPr>
                <w:rFonts w:ascii="Times New Roman" w:hAnsi="Times New Roman"/>
                <w:sz w:val="24"/>
                <w:szCs w:val="24"/>
              </w:rPr>
              <w:t>continue</w:t>
            </w:r>
            <w:proofErr w:type="gramEnd"/>
            <w:r w:rsidRPr="0052569D">
              <w:rPr>
                <w:rFonts w:ascii="Times New Roman" w:hAnsi="Times New Roman"/>
                <w:sz w:val="24"/>
                <w:szCs w:val="24"/>
              </w:rPr>
              <w:t xml:space="preserve"> and </w:t>
            </w:r>
            <w:r w:rsidR="00C90B4E" w:rsidRPr="0052569D">
              <w:rPr>
                <w:rFonts w:ascii="Times New Roman" w:hAnsi="Times New Roman"/>
                <w:sz w:val="24"/>
                <w:szCs w:val="24"/>
              </w:rPr>
              <w:t>Kelly will continue to follow-up.</w:t>
            </w:r>
            <w:r w:rsidR="00411457">
              <w:rPr>
                <w:rFonts w:ascii="Times New Roman" w:hAnsi="Times New Roman"/>
                <w:sz w:val="24"/>
                <w:szCs w:val="24"/>
              </w:rPr>
              <w:t xml:space="preserve"> </w:t>
            </w:r>
          </w:p>
        </w:tc>
      </w:tr>
      <w:tr w:rsidR="0029737D" w:rsidRPr="0052569D" w14:paraId="12CA50AE"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3B5B0691" w14:textId="7FAF1C76" w:rsidR="0029737D" w:rsidRPr="002949B3" w:rsidRDefault="002949B3" w:rsidP="0029737D">
            <w:pPr>
              <w:widowControl/>
              <w:rPr>
                <w:rFonts w:ascii="Times New Roman" w:hAnsi="Times New Roman"/>
                <w:sz w:val="24"/>
                <w:szCs w:val="24"/>
              </w:rPr>
            </w:pPr>
            <w:r w:rsidRPr="002949B3">
              <w:rPr>
                <w:rFonts w:ascii="Times New Roman" w:hAnsi="Times New Roman"/>
                <w:i/>
                <w:iCs/>
                <w:sz w:val="24"/>
              </w:rPr>
              <w:t>CYP2C9</w:t>
            </w:r>
            <w:r w:rsidRPr="002949B3">
              <w:rPr>
                <w:rFonts w:ascii="Times New Roman" w:hAnsi="Times New Roman"/>
                <w:sz w:val="24"/>
              </w:rPr>
              <w:t xml:space="preserve"> allele function and new allele function assignment SOP</w:t>
            </w:r>
          </w:p>
        </w:tc>
        <w:tc>
          <w:tcPr>
            <w:tcW w:w="7462" w:type="dxa"/>
            <w:tcBorders>
              <w:top w:val="single" w:sz="6" w:space="0" w:color="000000"/>
              <w:left w:val="single" w:sz="6" w:space="0" w:color="000000"/>
              <w:bottom w:val="single" w:sz="6" w:space="0" w:color="000000"/>
              <w:right w:val="single" w:sz="6" w:space="0" w:color="000000"/>
            </w:tcBorders>
          </w:tcPr>
          <w:p w14:paraId="2E17B1F5" w14:textId="13B1ECC0" w:rsidR="00AC6E79" w:rsidRPr="0052569D" w:rsidRDefault="002949B3" w:rsidP="007F0332">
            <w:pPr>
              <w:widowControl/>
              <w:rPr>
                <w:rFonts w:ascii="Times New Roman" w:hAnsi="Times New Roman"/>
                <w:sz w:val="24"/>
                <w:szCs w:val="24"/>
              </w:rPr>
            </w:pPr>
            <w:r>
              <w:rPr>
                <w:rFonts w:ascii="Times New Roman" w:hAnsi="Times New Roman"/>
                <w:sz w:val="24"/>
                <w:szCs w:val="24"/>
              </w:rPr>
              <w:t xml:space="preserve">Kelly reviewed the new allele function assignment SOP. See draft SOP attached with minutes and slides. The authors of the CYP2C9 guidelines and </w:t>
            </w:r>
            <w:r w:rsidR="00AF7053">
              <w:rPr>
                <w:rFonts w:ascii="Times New Roman" w:hAnsi="Times New Roman"/>
                <w:sz w:val="24"/>
                <w:szCs w:val="24"/>
              </w:rPr>
              <w:t>additional</w:t>
            </w:r>
            <w:r>
              <w:rPr>
                <w:rFonts w:ascii="Times New Roman" w:hAnsi="Times New Roman"/>
                <w:sz w:val="24"/>
                <w:szCs w:val="24"/>
              </w:rPr>
              <w:t xml:space="preserve"> CYP2C9 experts recently used the new SOP and </w:t>
            </w:r>
            <w:r w:rsidR="00B31A09">
              <w:rPr>
                <w:rFonts w:ascii="Times New Roman" w:hAnsi="Times New Roman"/>
                <w:sz w:val="24"/>
                <w:szCs w:val="24"/>
              </w:rPr>
              <w:t xml:space="preserve">the new format for the </w:t>
            </w:r>
            <w:r>
              <w:rPr>
                <w:rFonts w:ascii="Times New Roman" w:hAnsi="Times New Roman"/>
                <w:sz w:val="24"/>
                <w:szCs w:val="24"/>
              </w:rPr>
              <w:t xml:space="preserve">allele functionality table to evaluate function </w:t>
            </w:r>
            <w:r w:rsidR="00AF7053">
              <w:rPr>
                <w:rFonts w:ascii="Times New Roman" w:hAnsi="Times New Roman"/>
                <w:sz w:val="24"/>
                <w:szCs w:val="24"/>
              </w:rPr>
              <w:t>for</w:t>
            </w:r>
            <w:r>
              <w:rPr>
                <w:rFonts w:ascii="Times New Roman" w:hAnsi="Times New Roman"/>
                <w:sz w:val="24"/>
                <w:szCs w:val="24"/>
              </w:rPr>
              <w:t xml:space="preserve"> CYP2C9 alleles. </w:t>
            </w:r>
            <w:r w:rsidR="00B90351">
              <w:rPr>
                <w:rFonts w:ascii="Times New Roman" w:hAnsi="Times New Roman"/>
                <w:sz w:val="24"/>
                <w:szCs w:val="24"/>
              </w:rPr>
              <w:t xml:space="preserve">See slides for discussion points and updates made to the genotype to phenotype table. </w:t>
            </w:r>
          </w:p>
        </w:tc>
        <w:tc>
          <w:tcPr>
            <w:tcW w:w="4132" w:type="dxa"/>
            <w:tcBorders>
              <w:top w:val="single" w:sz="6" w:space="0" w:color="000000"/>
              <w:left w:val="single" w:sz="6" w:space="0" w:color="000000"/>
              <w:bottom w:val="single" w:sz="6" w:space="0" w:color="000000"/>
              <w:right w:val="single" w:sz="6" w:space="0" w:color="000000"/>
            </w:tcBorders>
          </w:tcPr>
          <w:p w14:paraId="5E12D034" w14:textId="2464ABDB" w:rsidR="0029737D" w:rsidRPr="0052569D" w:rsidRDefault="00AC6E79" w:rsidP="0029737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Kelly will continue to update.</w:t>
            </w:r>
            <w:r w:rsidR="00294E8B">
              <w:rPr>
                <w:rFonts w:ascii="Times New Roman" w:hAnsi="Times New Roman"/>
                <w:sz w:val="24"/>
                <w:szCs w:val="24"/>
              </w:rPr>
              <w:t xml:space="preserve"> If you are interested in providing feedback for the allele function assignment SOP, please email Kelly (Kelly.caudle@stjude.org).</w:t>
            </w:r>
          </w:p>
        </w:tc>
      </w:tr>
      <w:tr w:rsidR="00527BCE" w:rsidRPr="0052569D" w14:paraId="37A4B20C"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EDD02A8" w14:textId="4CA85FA4" w:rsidR="00527BCE" w:rsidRPr="00527BCE" w:rsidRDefault="00527BCE" w:rsidP="0029737D">
            <w:pPr>
              <w:widowControl/>
              <w:rPr>
                <w:rFonts w:ascii="Times New Roman" w:hAnsi="Times New Roman"/>
                <w:iCs/>
                <w:sz w:val="24"/>
              </w:rPr>
            </w:pPr>
            <w:r w:rsidRPr="00527BCE">
              <w:rPr>
                <w:rFonts w:ascii="Times New Roman" w:hAnsi="Times New Roman"/>
                <w:iCs/>
                <w:sz w:val="24"/>
              </w:rPr>
              <w:t>CYP2C9/NSAID guideline</w:t>
            </w:r>
          </w:p>
        </w:tc>
        <w:tc>
          <w:tcPr>
            <w:tcW w:w="7462" w:type="dxa"/>
            <w:tcBorders>
              <w:top w:val="single" w:sz="6" w:space="0" w:color="000000"/>
              <w:left w:val="single" w:sz="6" w:space="0" w:color="000000"/>
              <w:bottom w:val="single" w:sz="6" w:space="0" w:color="000000"/>
              <w:right w:val="single" w:sz="6" w:space="0" w:color="000000"/>
            </w:tcBorders>
          </w:tcPr>
          <w:p w14:paraId="7FBBD4A6" w14:textId="3D49B573" w:rsidR="00527BCE" w:rsidRDefault="00527BCE" w:rsidP="007F0332">
            <w:pPr>
              <w:widowControl/>
              <w:rPr>
                <w:rFonts w:ascii="Times New Roman" w:hAnsi="Times New Roman"/>
                <w:sz w:val="24"/>
                <w:szCs w:val="24"/>
              </w:rPr>
            </w:pPr>
            <w:r>
              <w:rPr>
                <w:rFonts w:ascii="Times New Roman" w:hAnsi="Times New Roman"/>
                <w:sz w:val="24"/>
                <w:szCs w:val="24"/>
              </w:rPr>
              <w:t>Katie Theken presented the recommendation tables for the CYP2C9/NSAID guideline. The authors are finalizing the guideline text now and the guideline and supplemental tables will be circulated for CPIC review later this month.</w:t>
            </w:r>
          </w:p>
        </w:tc>
        <w:tc>
          <w:tcPr>
            <w:tcW w:w="4132" w:type="dxa"/>
            <w:tcBorders>
              <w:top w:val="single" w:sz="6" w:space="0" w:color="000000"/>
              <w:left w:val="single" w:sz="6" w:space="0" w:color="000000"/>
              <w:bottom w:val="single" w:sz="6" w:space="0" w:color="000000"/>
              <w:right w:val="single" w:sz="6" w:space="0" w:color="000000"/>
            </w:tcBorders>
          </w:tcPr>
          <w:p w14:paraId="63D9DA9D" w14:textId="19D1D978" w:rsidR="00527BCE" w:rsidRDefault="00527BCE" w:rsidP="0029737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Kelly will continue to update.</w:t>
            </w:r>
          </w:p>
        </w:tc>
      </w:tr>
      <w:tr w:rsidR="0046649B" w:rsidRPr="0052569D" w14:paraId="4F66493D"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B442B5A" w14:textId="4B4DE3AE" w:rsidR="0046649B" w:rsidRPr="00527BCE" w:rsidRDefault="0046649B" w:rsidP="0029737D">
            <w:pPr>
              <w:widowControl/>
              <w:rPr>
                <w:rFonts w:ascii="Times New Roman" w:hAnsi="Times New Roman"/>
                <w:iCs/>
                <w:sz w:val="24"/>
              </w:rPr>
            </w:pPr>
            <w:r w:rsidRPr="0046649B">
              <w:rPr>
                <w:rFonts w:ascii="Times New Roman" w:hAnsi="Times New Roman"/>
                <w:iCs/>
                <w:sz w:val="24"/>
              </w:rPr>
              <w:t xml:space="preserve">AMP/CAP recommendations for clinical </w:t>
            </w:r>
            <w:r w:rsidRPr="00B31A09">
              <w:rPr>
                <w:rFonts w:ascii="Times New Roman" w:hAnsi="Times New Roman"/>
                <w:i/>
                <w:iCs/>
                <w:sz w:val="24"/>
              </w:rPr>
              <w:t>CYP2C9</w:t>
            </w:r>
            <w:r w:rsidRPr="0046649B">
              <w:rPr>
                <w:rFonts w:ascii="Times New Roman" w:hAnsi="Times New Roman"/>
                <w:iCs/>
                <w:sz w:val="24"/>
              </w:rPr>
              <w:t xml:space="preserve"> genotyping allele selection</w:t>
            </w:r>
          </w:p>
        </w:tc>
        <w:tc>
          <w:tcPr>
            <w:tcW w:w="7462" w:type="dxa"/>
            <w:tcBorders>
              <w:top w:val="single" w:sz="6" w:space="0" w:color="000000"/>
              <w:left w:val="single" w:sz="6" w:space="0" w:color="000000"/>
              <w:bottom w:val="single" w:sz="6" w:space="0" w:color="000000"/>
              <w:right w:val="single" w:sz="6" w:space="0" w:color="000000"/>
            </w:tcBorders>
          </w:tcPr>
          <w:p w14:paraId="01400ABE" w14:textId="77C8135A" w:rsidR="0046649B" w:rsidRDefault="0046649B" w:rsidP="007F0332">
            <w:pPr>
              <w:widowControl/>
              <w:rPr>
                <w:rFonts w:ascii="Times New Roman" w:hAnsi="Times New Roman"/>
                <w:sz w:val="24"/>
                <w:szCs w:val="24"/>
              </w:rPr>
            </w:pPr>
            <w:r>
              <w:rPr>
                <w:rFonts w:ascii="Times New Roman" w:hAnsi="Times New Roman"/>
                <w:sz w:val="24"/>
                <w:szCs w:val="24"/>
              </w:rPr>
              <w:t xml:space="preserve">Vicky Pratt presented </w:t>
            </w:r>
            <w:r w:rsidR="00B31A09">
              <w:rPr>
                <w:rFonts w:ascii="Times New Roman" w:hAnsi="Times New Roman"/>
                <w:sz w:val="24"/>
                <w:szCs w:val="24"/>
              </w:rPr>
              <w:t xml:space="preserve">the </w:t>
            </w:r>
            <w:r>
              <w:rPr>
                <w:rFonts w:ascii="Times New Roman" w:hAnsi="Times New Roman"/>
                <w:sz w:val="24"/>
                <w:szCs w:val="24"/>
              </w:rPr>
              <w:t xml:space="preserve">AMP/CAP joint recommendations for clinical </w:t>
            </w:r>
            <w:r w:rsidRPr="00B31A09">
              <w:rPr>
                <w:rFonts w:ascii="Times New Roman" w:hAnsi="Times New Roman"/>
                <w:i/>
                <w:sz w:val="24"/>
                <w:szCs w:val="24"/>
              </w:rPr>
              <w:t>CYP2C9</w:t>
            </w:r>
            <w:r>
              <w:rPr>
                <w:rFonts w:ascii="Times New Roman" w:hAnsi="Times New Roman"/>
                <w:sz w:val="24"/>
                <w:szCs w:val="24"/>
              </w:rPr>
              <w:t xml:space="preserve"> genotyping allele selection (</w:t>
            </w:r>
            <w:r w:rsidRPr="0046649B">
              <w:rPr>
                <w:rFonts w:ascii="Times New Roman" w:hAnsi="Times New Roman"/>
                <w:sz w:val="24"/>
                <w:szCs w:val="24"/>
              </w:rPr>
              <w:t>PMID: 31075510</w:t>
            </w:r>
            <w:r>
              <w:rPr>
                <w:rFonts w:ascii="Times New Roman" w:hAnsi="Times New Roman"/>
                <w:sz w:val="24"/>
                <w:szCs w:val="24"/>
              </w:rPr>
              <w:t>; slides attached).</w:t>
            </w:r>
          </w:p>
        </w:tc>
        <w:tc>
          <w:tcPr>
            <w:tcW w:w="4132" w:type="dxa"/>
            <w:tcBorders>
              <w:top w:val="single" w:sz="6" w:space="0" w:color="000000"/>
              <w:left w:val="single" w:sz="6" w:space="0" w:color="000000"/>
              <w:bottom w:val="single" w:sz="6" w:space="0" w:color="000000"/>
              <w:right w:val="single" w:sz="6" w:space="0" w:color="000000"/>
            </w:tcBorders>
          </w:tcPr>
          <w:p w14:paraId="10E8D5FF" w14:textId="44658C01" w:rsidR="0046649B" w:rsidRDefault="0046649B" w:rsidP="0029737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n/a</w:t>
            </w:r>
          </w:p>
        </w:tc>
      </w:tr>
      <w:tr w:rsidR="0029737D" w:rsidRPr="0052569D" w14:paraId="0F5DD68E"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3B06713" w14:textId="598430DA" w:rsidR="0029737D" w:rsidRDefault="00BC3FB9" w:rsidP="0029737D">
            <w:pPr>
              <w:widowControl/>
              <w:rPr>
                <w:rFonts w:ascii="Times New Roman" w:hAnsi="Times New Roman"/>
                <w:sz w:val="24"/>
                <w:szCs w:val="24"/>
              </w:rPr>
            </w:pPr>
            <w:r w:rsidRPr="00BC3FB9">
              <w:rPr>
                <w:rFonts w:ascii="Times New Roman" w:hAnsi="Times New Roman"/>
                <w:sz w:val="24"/>
                <w:szCs w:val="24"/>
              </w:rPr>
              <w:t>Update on CPIC conversation with FDA</w:t>
            </w:r>
          </w:p>
        </w:tc>
        <w:tc>
          <w:tcPr>
            <w:tcW w:w="7462" w:type="dxa"/>
            <w:tcBorders>
              <w:top w:val="single" w:sz="6" w:space="0" w:color="000000"/>
              <w:left w:val="single" w:sz="6" w:space="0" w:color="000000"/>
              <w:bottom w:val="single" w:sz="6" w:space="0" w:color="000000"/>
              <w:right w:val="single" w:sz="6" w:space="0" w:color="000000"/>
            </w:tcBorders>
          </w:tcPr>
          <w:p w14:paraId="62AD65D2" w14:textId="0E9B4347" w:rsidR="00D52797" w:rsidRPr="00D52797" w:rsidRDefault="00D52797" w:rsidP="00D52797">
            <w:pPr>
              <w:widowControl/>
              <w:rPr>
                <w:rFonts w:ascii="Times New Roman" w:hAnsi="Times New Roman"/>
                <w:sz w:val="24"/>
                <w:szCs w:val="24"/>
              </w:rPr>
            </w:pPr>
            <w:r w:rsidRPr="00D52797">
              <w:rPr>
                <w:rFonts w:ascii="Times New Roman" w:hAnsi="Times New Roman"/>
                <w:sz w:val="24"/>
                <w:szCs w:val="24"/>
              </w:rPr>
              <w:t>As many of you are aware, several CPIC members have expressed concerns regarding recent FDA comments and requirements for clinical pharmacogenetic testing.</w:t>
            </w:r>
            <w:r w:rsidR="006B46CF">
              <w:rPr>
                <w:rFonts w:ascii="Times New Roman" w:hAnsi="Times New Roman"/>
                <w:sz w:val="24"/>
                <w:szCs w:val="24"/>
              </w:rPr>
              <w:t xml:space="preserve"> </w:t>
            </w:r>
            <w:r w:rsidRPr="00D52797">
              <w:rPr>
                <w:rFonts w:ascii="Times New Roman" w:hAnsi="Times New Roman"/>
                <w:sz w:val="24"/>
                <w:szCs w:val="24"/>
              </w:rPr>
              <w:t xml:space="preserve">We devoted time to this on the August 2019 </w:t>
            </w:r>
            <w:r w:rsidRPr="00D52797">
              <w:rPr>
                <w:rFonts w:ascii="Times New Roman" w:hAnsi="Times New Roman"/>
                <w:sz w:val="24"/>
                <w:szCs w:val="24"/>
              </w:rPr>
              <w:lastRenderedPageBreak/>
              <w:t>CPIC call, and have had some conversations with FDA members as well with interested members in the pharmacogenomics field.</w:t>
            </w:r>
          </w:p>
          <w:p w14:paraId="312812B7" w14:textId="77777777" w:rsidR="00D52797" w:rsidRPr="00D52797" w:rsidRDefault="00D52797" w:rsidP="00D52797">
            <w:pPr>
              <w:widowControl/>
              <w:rPr>
                <w:rFonts w:ascii="Times New Roman" w:hAnsi="Times New Roman"/>
                <w:sz w:val="24"/>
                <w:szCs w:val="24"/>
              </w:rPr>
            </w:pPr>
            <w:r w:rsidRPr="00D52797">
              <w:rPr>
                <w:rFonts w:ascii="Times New Roman" w:hAnsi="Times New Roman"/>
                <w:sz w:val="24"/>
                <w:szCs w:val="24"/>
              </w:rPr>
              <w:t xml:space="preserve"> </w:t>
            </w:r>
          </w:p>
          <w:p w14:paraId="6962BFC2" w14:textId="7CF5861B" w:rsidR="00D52797" w:rsidRDefault="00D52797" w:rsidP="00D52797">
            <w:pPr>
              <w:widowControl/>
              <w:rPr>
                <w:rFonts w:ascii="Times New Roman" w:hAnsi="Times New Roman"/>
                <w:sz w:val="24"/>
                <w:szCs w:val="24"/>
              </w:rPr>
            </w:pPr>
            <w:r w:rsidRPr="00D52797">
              <w:rPr>
                <w:rFonts w:ascii="Times New Roman" w:hAnsi="Times New Roman"/>
                <w:sz w:val="24"/>
                <w:szCs w:val="24"/>
              </w:rPr>
              <w:t>We have discussed helping to convene a meeting of interested parties</w:t>
            </w:r>
            <w:r w:rsidR="00723D3B">
              <w:rPr>
                <w:rFonts w:ascii="Times New Roman" w:hAnsi="Times New Roman"/>
                <w:sz w:val="24"/>
                <w:szCs w:val="24"/>
              </w:rPr>
              <w:t>.</w:t>
            </w:r>
            <w:r w:rsidRPr="00D52797">
              <w:rPr>
                <w:rFonts w:ascii="Times New Roman" w:hAnsi="Times New Roman"/>
                <w:sz w:val="24"/>
                <w:szCs w:val="24"/>
              </w:rPr>
              <w:t xml:space="preserve"> CPIC’s goal is to provide evidence-based guidance on how pharmacogenetic test results be used to guide prescribing, and CPIC staff have quite a full plate in doing the work of reviewing evidence and writing/curating/updating gene/drug pair guidelines. Someone other than CPIC staff would need to take the lead in planning and programming a meeting of interested parties. It is not clear whether FDA staff would attend such a meeting.</w:t>
            </w:r>
          </w:p>
          <w:p w14:paraId="686CC184" w14:textId="2F48C9E2" w:rsidR="006B46CF" w:rsidRDefault="006B46CF" w:rsidP="00D52797">
            <w:pPr>
              <w:widowControl/>
              <w:rPr>
                <w:rFonts w:ascii="Times New Roman" w:hAnsi="Times New Roman"/>
                <w:sz w:val="24"/>
                <w:szCs w:val="24"/>
              </w:rPr>
            </w:pPr>
          </w:p>
          <w:p w14:paraId="1675B048" w14:textId="5A507C5A" w:rsidR="006B46CF" w:rsidRPr="006B46CF" w:rsidRDefault="006B46CF" w:rsidP="00D52797">
            <w:pPr>
              <w:widowControl/>
              <w:rPr>
                <w:rFonts w:ascii="Times New Roman" w:hAnsi="Times New Roman"/>
                <w:sz w:val="24"/>
                <w:szCs w:val="24"/>
              </w:rPr>
            </w:pPr>
            <w:r>
              <w:rPr>
                <w:rFonts w:ascii="Times New Roman" w:hAnsi="Times New Roman"/>
                <w:sz w:val="24"/>
                <w:szCs w:val="24"/>
              </w:rPr>
              <w:t xml:space="preserve">Two groups, the American Society of </w:t>
            </w:r>
            <w:r w:rsidR="006254D9">
              <w:rPr>
                <w:rFonts w:ascii="Times New Roman" w:hAnsi="Times New Roman"/>
                <w:sz w:val="24"/>
                <w:szCs w:val="24"/>
              </w:rPr>
              <w:t>Pharmacovigilance</w:t>
            </w:r>
            <w:r>
              <w:rPr>
                <w:rFonts w:ascii="Times New Roman" w:hAnsi="Times New Roman"/>
                <w:sz w:val="24"/>
                <w:szCs w:val="24"/>
              </w:rPr>
              <w:t xml:space="preserve"> (ASP; </w:t>
            </w:r>
            <w:hyperlink r:id="rId7" w:history="1">
              <w:r w:rsidRPr="006B46CF">
                <w:rPr>
                  <w:color w:val="0000FF"/>
                  <w:u w:val="single"/>
                </w:rPr>
                <w:t>http://www.stopadr.org/</w:t>
              </w:r>
            </w:hyperlink>
            <w:r>
              <w:t xml:space="preserve">) </w:t>
            </w:r>
            <w:r>
              <w:rPr>
                <w:rFonts w:ascii="Times New Roman" w:hAnsi="Times New Roman"/>
                <w:sz w:val="24"/>
                <w:szCs w:val="24"/>
              </w:rPr>
              <w:t>and the Precision Medicine Coalition</w:t>
            </w:r>
            <w:r w:rsidR="005803CF">
              <w:rPr>
                <w:rFonts w:ascii="Times New Roman" w:hAnsi="Times New Roman"/>
                <w:sz w:val="24"/>
                <w:szCs w:val="24"/>
              </w:rPr>
              <w:t xml:space="preserve"> (PMC)</w:t>
            </w:r>
            <w:r>
              <w:rPr>
                <w:rFonts w:ascii="Times New Roman" w:hAnsi="Times New Roman"/>
                <w:sz w:val="24"/>
                <w:szCs w:val="24"/>
              </w:rPr>
              <w:t xml:space="preserve">, have ongoing </w:t>
            </w:r>
            <w:r w:rsidR="006254D9">
              <w:rPr>
                <w:rFonts w:ascii="Times New Roman" w:hAnsi="Times New Roman"/>
                <w:sz w:val="24"/>
                <w:szCs w:val="24"/>
              </w:rPr>
              <w:t>initiatives</w:t>
            </w:r>
            <w:r w:rsidR="005803CF">
              <w:rPr>
                <w:rFonts w:ascii="Times New Roman" w:hAnsi="Times New Roman"/>
                <w:sz w:val="24"/>
                <w:szCs w:val="24"/>
              </w:rPr>
              <w:t xml:space="preserve"> to address this issue. PMC’s </w:t>
            </w:r>
            <w:r w:rsidR="005803CF" w:rsidRPr="005803CF">
              <w:rPr>
                <w:rFonts w:ascii="Times New Roman" w:hAnsi="Times New Roman"/>
                <w:sz w:val="24"/>
                <w:szCs w:val="24"/>
              </w:rPr>
              <w:t xml:space="preserve">Public Policy Committee is scheduled to discuss the future regulation of pharmacogenomics. Details to come. </w:t>
            </w:r>
          </w:p>
          <w:p w14:paraId="0C63680C" w14:textId="77777777" w:rsidR="00D52797" w:rsidRPr="00D52797" w:rsidRDefault="00D52797" w:rsidP="00D52797">
            <w:pPr>
              <w:widowControl/>
              <w:rPr>
                <w:rFonts w:ascii="Times New Roman" w:hAnsi="Times New Roman"/>
                <w:sz w:val="24"/>
                <w:szCs w:val="24"/>
              </w:rPr>
            </w:pPr>
            <w:r w:rsidRPr="00D52797">
              <w:rPr>
                <w:rFonts w:ascii="Times New Roman" w:hAnsi="Times New Roman"/>
                <w:sz w:val="24"/>
                <w:szCs w:val="24"/>
              </w:rPr>
              <w:t xml:space="preserve"> </w:t>
            </w:r>
          </w:p>
          <w:p w14:paraId="5C9B3D6B" w14:textId="3BB95BEC" w:rsidR="00D52797" w:rsidRPr="00D52797" w:rsidRDefault="00D52797" w:rsidP="00D52797">
            <w:pPr>
              <w:widowControl/>
              <w:rPr>
                <w:rFonts w:ascii="Times New Roman" w:hAnsi="Times New Roman"/>
                <w:sz w:val="24"/>
                <w:szCs w:val="24"/>
              </w:rPr>
            </w:pPr>
            <w:r w:rsidRPr="00D52797">
              <w:rPr>
                <w:rFonts w:ascii="Times New Roman" w:hAnsi="Times New Roman"/>
                <w:sz w:val="24"/>
                <w:szCs w:val="24"/>
              </w:rPr>
              <w:t>One option that has been suggested by members of the FDA staff would be to fo</w:t>
            </w:r>
            <w:bookmarkStart w:id="0" w:name="_GoBack"/>
            <w:bookmarkEnd w:id="0"/>
            <w:r w:rsidRPr="00D52797">
              <w:rPr>
                <w:rFonts w:ascii="Times New Roman" w:hAnsi="Times New Roman"/>
                <w:sz w:val="24"/>
                <w:szCs w:val="24"/>
              </w:rPr>
              <w:t>rm a Collaborative Community on this issue, as described: https://www.fda.gov/about-fda/cdrh-strategic-priorities-and-updates/collaborative-communities-addressing-healthcare-challenges-together</w:t>
            </w:r>
            <w:r w:rsidR="00723D3B">
              <w:rPr>
                <w:rFonts w:ascii="Times New Roman" w:hAnsi="Times New Roman"/>
                <w:sz w:val="24"/>
                <w:szCs w:val="24"/>
              </w:rPr>
              <w:t>.</w:t>
            </w:r>
          </w:p>
          <w:p w14:paraId="4A902064" w14:textId="77777777" w:rsidR="00D52797" w:rsidRPr="00D52797" w:rsidRDefault="00D52797" w:rsidP="00D52797">
            <w:pPr>
              <w:widowControl/>
              <w:rPr>
                <w:rFonts w:ascii="Times New Roman" w:hAnsi="Times New Roman"/>
                <w:sz w:val="24"/>
                <w:szCs w:val="24"/>
              </w:rPr>
            </w:pPr>
            <w:r w:rsidRPr="00D52797">
              <w:rPr>
                <w:rFonts w:ascii="Times New Roman" w:hAnsi="Times New Roman"/>
                <w:sz w:val="24"/>
                <w:szCs w:val="24"/>
              </w:rPr>
              <w:t xml:space="preserve"> </w:t>
            </w:r>
          </w:p>
          <w:p w14:paraId="516F4707" w14:textId="7374100F" w:rsidR="0029737D" w:rsidRDefault="006B46CF" w:rsidP="00584B5D">
            <w:pPr>
              <w:widowControl/>
              <w:rPr>
                <w:rFonts w:ascii="Times New Roman" w:hAnsi="Times New Roman"/>
                <w:sz w:val="24"/>
                <w:szCs w:val="24"/>
              </w:rPr>
            </w:pPr>
            <w:r>
              <w:rPr>
                <w:rFonts w:ascii="Times New Roman" w:hAnsi="Times New Roman"/>
                <w:sz w:val="24"/>
                <w:szCs w:val="24"/>
              </w:rPr>
              <w:t xml:space="preserve">Another option the FDA recommended was for CPIC to become a “recognized” </w:t>
            </w:r>
            <w:r w:rsidR="00584B5D">
              <w:rPr>
                <w:rFonts w:ascii="Times New Roman" w:hAnsi="Times New Roman"/>
                <w:sz w:val="24"/>
                <w:szCs w:val="24"/>
              </w:rPr>
              <w:t xml:space="preserve">genomic </w:t>
            </w:r>
            <w:r>
              <w:rPr>
                <w:rFonts w:ascii="Times New Roman" w:hAnsi="Times New Roman"/>
                <w:sz w:val="24"/>
                <w:szCs w:val="24"/>
              </w:rPr>
              <w:t xml:space="preserve">database. CPIC </w:t>
            </w:r>
            <w:r w:rsidR="00584B5D">
              <w:rPr>
                <w:rFonts w:ascii="Times New Roman" w:hAnsi="Times New Roman"/>
                <w:sz w:val="24"/>
                <w:szCs w:val="24"/>
              </w:rPr>
              <w:t xml:space="preserve">and PharmGKB are looking into possibilities for such recognition. </w:t>
            </w:r>
          </w:p>
        </w:tc>
        <w:tc>
          <w:tcPr>
            <w:tcW w:w="4132" w:type="dxa"/>
            <w:tcBorders>
              <w:top w:val="single" w:sz="6" w:space="0" w:color="000000"/>
              <w:left w:val="single" w:sz="6" w:space="0" w:color="000000"/>
              <w:bottom w:val="single" w:sz="6" w:space="0" w:color="000000"/>
              <w:right w:val="single" w:sz="6" w:space="0" w:color="000000"/>
            </w:tcBorders>
          </w:tcPr>
          <w:p w14:paraId="3504AC96" w14:textId="4CF48075" w:rsidR="0029737D" w:rsidRDefault="006B46CF" w:rsidP="0029737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lastRenderedPageBreak/>
              <w:t>Mary and Teri will continue to update CPIC members.</w:t>
            </w:r>
          </w:p>
        </w:tc>
      </w:tr>
    </w:tbl>
    <w:p w14:paraId="00D8CE27" w14:textId="77777777"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C159A" w14:textId="77777777" w:rsidR="00BC23D9" w:rsidRDefault="00BC23D9" w:rsidP="00E00679">
      <w:r>
        <w:separator/>
      </w:r>
    </w:p>
  </w:endnote>
  <w:endnote w:type="continuationSeparator" w:id="0">
    <w:p w14:paraId="028ACC21" w14:textId="77777777" w:rsidR="00BC23D9" w:rsidRDefault="00BC23D9"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F76E0" w14:textId="77777777" w:rsidR="00BC23D9" w:rsidRDefault="00BC23D9" w:rsidP="00E00679">
      <w:r>
        <w:separator/>
      </w:r>
    </w:p>
  </w:footnote>
  <w:footnote w:type="continuationSeparator" w:id="0">
    <w:p w14:paraId="57C0891A" w14:textId="77777777" w:rsidR="00BC23D9" w:rsidRDefault="00BC23D9" w:rsidP="00E0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961E20"/>
    <w:multiLevelType w:val="hybridMultilevel"/>
    <w:tmpl w:val="EC92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7173B"/>
    <w:multiLevelType w:val="hybridMultilevel"/>
    <w:tmpl w:val="AC98D056"/>
    <w:lvl w:ilvl="0" w:tplc="04090001">
      <w:start w:val="1"/>
      <w:numFmt w:val="bullet"/>
      <w:lvlText w:val=""/>
      <w:lvlJc w:val="left"/>
      <w:pPr>
        <w:ind w:left="75" w:hanging="435"/>
      </w:pPr>
      <w:rPr>
        <w:rFonts w:ascii="Symbol" w:hAnsi="Symbol"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4"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1"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AFA2917"/>
    <w:multiLevelType w:val="hybridMultilevel"/>
    <w:tmpl w:val="4AE2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9048B4"/>
    <w:multiLevelType w:val="hybridMultilevel"/>
    <w:tmpl w:val="309092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6"/>
  </w:num>
  <w:num w:numId="5">
    <w:abstractNumId w:val="3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11"/>
  </w:num>
  <w:num w:numId="10">
    <w:abstractNumId w:val="5"/>
  </w:num>
  <w:num w:numId="11">
    <w:abstractNumId w:val="28"/>
  </w:num>
  <w:num w:numId="12">
    <w:abstractNumId w:val="21"/>
  </w:num>
  <w:num w:numId="13">
    <w:abstractNumId w:val="16"/>
  </w:num>
  <w:num w:numId="14">
    <w:abstractNumId w:val="27"/>
  </w:num>
  <w:num w:numId="15">
    <w:abstractNumId w:val="1"/>
  </w:num>
  <w:num w:numId="16">
    <w:abstractNumId w:val="17"/>
  </w:num>
  <w:num w:numId="17">
    <w:abstractNumId w:val="23"/>
  </w:num>
  <w:num w:numId="18">
    <w:abstractNumId w:val="12"/>
  </w:num>
  <w:num w:numId="19">
    <w:abstractNumId w:val="25"/>
  </w:num>
  <w:num w:numId="20">
    <w:abstractNumId w:val="10"/>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6"/>
  </w:num>
  <w:num w:numId="24">
    <w:abstractNumId w:val="3"/>
  </w:num>
  <w:num w:numId="25">
    <w:abstractNumId w:val="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8"/>
  </w:num>
  <w:num w:numId="29">
    <w:abstractNumId w:val="29"/>
  </w:num>
  <w:num w:numId="30">
    <w:abstractNumId w:val="9"/>
  </w:num>
  <w:num w:numId="31">
    <w:abstractNumId w:val="22"/>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8"/>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23"/>
    <w:rsid w:val="00000655"/>
    <w:rsid w:val="00001A5E"/>
    <w:rsid w:val="00002CE8"/>
    <w:rsid w:val="0000332E"/>
    <w:rsid w:val="00004033"/>
    <w:rsid w:val="00005930"/>
    <w:rsid w:val="00006B63"/>
    <w:rsid w:val="000074D1"/>
    <w:rsid w:val="000129BD"/>
    <w:rsid w:val="000129DC"/>
    <w:rsid w:val="00013AB5"/>
    <w:rsid w:val="000158C6"/>
    <w:rsid w:val="00020937"/>
    <w:rsid w:val="00021E0F"/>
    <w:rsid w:val="0002505E"/>
    <w:rsid w:val="0002655A"/>
    <w:rsid w:val="00026D1F"/>
    <w:rsid w:val="0002732C"/>
    <w:rsid w:val="0003085A"/>
    <w:rsid w:val="00030F99"/>
    <w:rsid w:val="0003317A"/>
    <w:rsid w:val="00036D28"/>
    <w:rsid w:val="00040149"/>
    <w:rsid w:val="00040768"/>
    <w:rsid w:val="00050635"/>
    <w:rsid w:val="00053C52"/>
    <w:rsid w:val="000638D7"/>
    <w:rsid w:val="00065B74"/>
    <w:rsid w:val="00065D20"/>
    <w:rsid w:val="00066ED0"/>
    <w:rsid w:val="00067F07"/>
    <w:rsid w:val="00071849"/>
    <w:rsid w:val="00071A99"/>
    <w:rsid w:val="00072975"/>
    <w:rsid w:val="00072991"/>
    <w:rsid w:val="00083FFE"/>
    <w:rsid w:val="00087473"/>
    <w:rsid w:val="0009054A"/>
    <w:rsid w:val="00096544"/>
    <w:rsid w:val="00097667"/>
    <w:rsid w:val="00097EB1"/>
    <w:rsid w:val="000A4E1A"/>
    <w:rsid w:val="000A52D2"/>
    <w:rsid w:val="000A58CD"/>
    <w:rsid w:val="000B0B3B"/>
    <w:rsid w:val="000B0DF9"/>
    <w:rsid w:val="000B290E"/>
    <w:rsid w:val="000B4363"/>
    <w:rsid w:val="000B5636"/>
    <w:rsid w:val="000B7098"/>
    <w:rsid w:val="000C0537"/>
    <w:rsid w:val="000C0F9E"/>
    <w:rsid w:val="000C42EF"/>
    <w:rsid w:val="000C499F"/>
    <w:rsid w:val="000D236B"/>
    <w:rsid w:val="000D27D4"/>
    <w:rsid w:val="000D50F5"/>
    <w:rsid w:val="000D538E"/>
    <w:rsid w:val="000E5F09"/>
    <w:rsid w:val="000E6969"/>
    <w:rsid w:val="000F0438"/>
    <w:rsid w:val="000F0E42"/>
    <w:rsid w:val="000F4F38"/>
    <w:rsid w:val="000F60D5"/>
    <w:rsid w:val="000F79C5"/>
    <w:rsid w:val="00110A74"/>
    <w:rsid w:val="001115B8"/>
    <w:rsid w:val="00113D3C"/>
    <w:rsid w:val="00114F08"/>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1850"/>
    <w:rsid w:val="00152FE2"/>
    <w:rsid w:val="00153093"/>
    <w:rsid w:val="00153A90"/>
    <w:rsid w:val="001576EA"/>
    <w:rsid w:val="00162A08"/>
    <w:rsid w:val="00167896"/>
    <w:rsid w:val="00170606"/>
    <w:rsid w:val="001711AA"/>
    <w:rsid w:val="0017527F"/>
    <w:rsid w:val="001752B7"/>
    <w:rsid w:val="0017595A"/>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2D43"/>
    <w:rsid w:val="001B364A"/>
    <w:rsid w:val="001B6B9E"/>
    <w:rsid w:val="001C09B4"/>
    <w:rsid w:val="001C2582"/>
    <w:rsid w:val="001C45E7"/>
    <w:rsid w:val="001C48DD"/>
    <w:rsid w:val="001C5EEE"/>
    <w:rsid w:val="001D19CE"/>
    <w:rsid w:val="001D4A98"/>
    <w:rsid w:val="001D4E1A"/>
    <w:rsid w:val="001E1E5D"/>
    <w:rsid w:val="001E287A"/>
    <w:rsid w:val="001E2F2D"/>
    <w:rsid w:val="001E4629"/>
    <w:rsid w:val="001E561D"/>
    <w:rsid w:val="001E7347"/>
    <w:rsid w:val="001F34B6"/>
    <w:rsid w:val="001F4938"/>
    <w:rsid w:val="0020157E"/>
    <w:rsid w:val="0020168A"/>
    <w:rsid w:val="002060AA"/>
    <w:rsid w:val="002076F8"/>
    <w:rsid w:val="00210C5C"/>
    <w:rsid w:val="00212DFE"/>
    <w:rsid w:val="002143E1"/>
    <w:rsid w:val="002157CA"/>
    <w:rsid w:val="002216DE"/>
    <w:rsid w:val="00224450"/>
    <w:rsid w:val="00231D27"/>
    <w:rsid w:val="002344B6"/>
    <w:rsid w:val="0023623B"/>
    <w:rsid w:val="0023788C"/>
    <w:rsid w:val="00240352"/>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A2B"/>
    <w:rsid w:val="00284CC1"/>
    <w:rsid w:val="00285D31"/>
    <w:rsid w:val="002869BC"/>
    <w:rsid w:val="002901BC"/>
    <w:rsid w:val="002918D0"/>
    <w:rsid w:val="002949B3"/>
    <w:rsid w:val="00294E8B"/>
    <w:rsid w:val="0029562D"/>
    <w:rsid w:val="0029737D"/>
    <w:rsid w:val="002A14FB"/>
    <w:rsid w:val="002A2E3E"/>
    <w:rsid w:val="002A3600"/>
    <w:rsid w:val="002A45B7"/>
    <w:rsid w:val="002A4D8C"/>
    <w:rsid w:val="002A5421"/>
    <w:rsid w:val="002B4682"/>
    <w:rsid w:val="002B657B"/>
    <w:rsid w:val="002C1ACD"/>
    <w:rsid w:val="002C2AB3"/>
    <w:rsid w:val="002C49CD"/>
    <w:rsid w:val="002C597E"/>
    <w:rsid w:val="002C6A3F"/>
    <w:rsid w:val="002D127F"/>
    <w:rsid w:val="002D251C"/>
    <w:rsid w:val="002D2A3A"/>
    <w:rsid w:val="002D3CA7"/>
    <w:rsid w:val="002E4B90"/>
    <w:rsid w:val="002E6C03"/>
    <w:rsid w:val="002F0507"/>
    <w:rsid w:val="002F42FE"/>
    <w:rsid w:val="002F4EE3"/>
    <w:rsid w:val="002F5897"/>
    <w:rsid w:val="002F5AF3"/>
    <w:rsid w:val="002F6696"/>
    <w:rsid w:val="00311421"/>
    <w:rsid w:val="00311F60"/>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313F"/>
    <w:rsid w:val="00354B93"/>
    <w:rsid w:val="003558EC"/>
    <w:rsid w:val="00356075"/>
    <w:rsid w:val="00360653"/>
    <w:rsid w:val="00363A80"/>
    <w:rsid w:val="00366645"/>
    <w:rsid w:val="003706C5"/>
    <w:rsid w:val="00371C73"/>
    <w:rsid w:val="003725F7"/>
    <w:rsid w:val="00372987"/>
    <w:rsid w:val="0037317C"/>
    <w:rsid w:val="0037358B"/>
    <w:rsid w:val="00375C91"/>
    <w:rsid w:val="00375E78"/>
    <w:rsid w:val="0037681C"/>
    <w:rsid w:val="00376FFA"/>
    <w:rsid w:val="00380597"/>
    <w:rsid w:val="00381682"/>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B753A"/>
    <w:rsid w:val="003C1D16"/>
    <w:rsid w:val="003C3F94"/>
    <w:rsid w:val="003C5017"/>
    <w:rsid w:val="003C6E3A"/>
    <w:rsid w:val="003D2351"/>
    <w:rsid w:val="003D4320"/>
    <w:rsid w:val="003D536F"/>
    <w:rsid w:val="003E10B0"/>
    <w:rsid w:val="003F0E85"/>
    <w:rsid w:val="003F2238"/>
    <w:rsid w:val="003F641E"/>
    <w:rsid w:val="003F6D27"/>
    <w:rsid w:val="0040128F"/>
    <w:rsid w:val="00402704"/>
    <w:rsid w:val="00402918"/>
    <w:rsid w:val="00403158"/>
    <w:rsid w:val="004037A8"/>
    <w:rsid w:val="004049CB"/>
    <w:rsid w:val="00404EF9"/>
    <w:rsid w:val="00405BE7"/>
    <w:rsid w:val="00410715"/>
    <w:rsid w:val="004111FA"/>
    <w:rsid w:val="00411457"/>
    <w:rsid w:val="00412191"/>
    <w:rsid w:val="00412BAD"/>
    <w:rsid w:val="004154E2"/>
    <w:rsid w:val="004170EC"/>
    <w:rsid w:val="0041768D"/>
    <w:rsid w:val="00420B9D"/>
    <w:rsid w:val="00421A68"/>
    <w:rsid w:val="004221D7"/>
    <w:rsid w:val="004231E0"/>
    <w:rsid w:val="00425E3E"/>
    <w:rsid w:val="00426645"/>
    <w:rsid w:val="00430584"/>
    <w:rsid w:val="0043136C"/>
    <w:rsid w:val="00431A0D"/>
    <w:rsid w:val="00431D8E"/>
    <w:rsid w:val="004330AE"/>
    <w:rsid w:val="00440382"/>
    <w:rsid w:val="00441E8B"/>
    <w:rsid w:val="00445D26"/>
    <w:rsid w:val="00447592"/>
    <w:rsid w:val="00456543"/>
    <w:rsid w:val="00457553"/>
    <w:rsid w:val="00457A70"/>
    <w:rsid w:val="00461127"/>
    <w:rsid w:val="00462DE5"/>
    <w:rsid w:val="004661C5"/>
    <w:rsid w:val="0046649B"/>
    <w:rsid w:val="00466EC5"/>
    <w:rsid w:val="00470901"/>
    <w:rsid w:val="00470BAC"/>
    <w:rsid w:val="0047251D"/>
    <w:rsid w:val="00474B97"/>
    <w:rsid w:val="00475027"/>
    <w:rsid w:val="00475396"/>
    <w:rsid w:val="00476BF7"/>
    <w:rsid w:val="00477418"/>
    <w:rsid w:val="004828EF"/>
    <w:rsid w:val="00482BA5"/>
    <w:rsid w:val="00485DCF"/>
    <w:rsid w:val="00487B59"/>
    <w:rsid w:val="00490568"/>
    <w:rsid w:val="00491EB9"/>
    <w:rsid w:val="00496C9A"/>
    <w:rsid w:val="004A0365"/>
    <w:rsid w:val="004A17C9"/>
    <w:rsid w:val="004A24BB"/>
    <w:rsid w:val="004A3074"/>
    <w:rsid w:val="004A3A57"/>
    <w:rsid w:val="004A57EA"/>
    <w:rsid w:val="004A5DEB"/>
    <w:rsid w:val="004A767F"/>
    <w:rsid w:val="004B2F28"/>
    <w:rsid w:val="004B5764"/>
    <w:rsid w:val="004B6A5D"/>
    <w:rsid w:val="004B76E6"/>
    <w:rsid w:val="004C714F"/>
    <w:rsid w:val="004D2BA6"/>
    <w:rsid w:val="004D3351"/>
    <w:rsid w:val="004D4089"/>
    <w:rsid w:val="004D4E60"/>
    <w:rsid w:val="004E04C6"/>
    <w:rsid w:val="004E2E8E"/>
    <w:rsid w:val="004E5A7D"/>
    <w:rsid w:val="004E689A"/>
    <w:rsid w:val="004E6973"/>
    <w:rsid w:val="004E75C6"/>
    <w:rsid w:val="004F090D"/>
    <w:rsid w:val="004F58D2"/>
    <w:rsid w:val="004F6209"/>
    <w:rsid w:val="004F6301"/>
    <w:rsid w:val="005021D3"/>
    <w:rsid w:val="00502C5F"/>
    <w:rsid w:val="00504ADF"/>
    <w:rsid w:val="00510B67"/>
    <w:rsid w:val="00512586"/>
    <w:rsid w:val="005130E6"/>
    <w:rsid w:val="00514A8E"/>
    <w:rsid w:val="00523768"/>
    <w:rsid w:val="00524661"/>
    <w:rsid w:val="00524902"/>
    <w:rsid w:val="00525649"/>
    <w:rsid w:val="0052569D"/>
    <w:rsid w:val="00525FC7"/>
    <w:rsid w:val="00526722"/>
    <w:rsid w:val="005268C8"/>
    <w:rsid w:val="00527BCE"/>
    <w:rsid w:val="00527ECE"/>
    <w:rsid w:val="00530292"/>
    <w:rsid w:val="00530335"/>
    <w:rsid w:val="005364CB"/>
    <w:rsid w:val="00537ACC"/>
    <w:rsid w:val="0054107D"/>
    <w:rsid w:val="0054450B"/>
    <w:rsid w:val="00550D54"/>
    <w:rsid w:val="00551CD8"/>
    <w:rsid w:val="005537C7"/>
    <w:rsid w:val="0055426E"/>
    <w:rsid w:val="00554E0A"/>
    <w:rsid w:val="00562F1A"/>
    <w:rsid w:val="005639D7"/>
    <w:rsid w:val="005651C5"/>
    <w:rsid w:val="005662D7"/>
    <w:rsid w:val="00570362"/>
    <w:rsid w:val="00571ED4"/>
    <w:rsid w:val="0057505A"/>
    <w:rsid w:val="00575759"/>
    <w:rsid w:val="005803CF"/>
    <w:rsid w:val="00580E5F"/>
    <w:rsid w:val="00580FEF"/>
    <w:rsid w:val="00582BF4"/>
    <w:rsid w:val="00584B5D"/>
    <w:rsid w:val="00584DAE"/>
    <w:rsid w:val="00585BF0"/>
    <w:rsid w:val="005906B5"/>
    <w:rsid w:val="00590E72"/>
    <w:rsid w:val="00590FE4"/>
    <w:rsid w:val="00593949"/>
    <w:rsid w:val="00594ECC"/>
    <w:rsid w:val="005A0AB9"/>
    <w:rsid w:val="005A218A"/>
    <w:rsid w:val="005A564D"/>
    <w:rsid w:val="005A6ED8"/>
    <w:rsid w:val="005A7E37"/>
    <w:rsid w:val="005B112E"/>
    <w:rsid w:val="005B3DCC"/>
    <w:rsid w:val="005B4621"/>
    <w:rsid w:val="005B4C34"/>
    <w:rsid w:val="005B4C3B"/>
    <w:rsid w:val="005B4D40"/>
    <w:rsid w:val="005C0860"/>
    <w:rsid w:val="005C532B"/>
    <w:rsid w:val="005C6523"/>
    <w:rsid w:val="005D5A32"/>
    <w:rsid w:val="005D74F2"/>
    <w:rsid w:val="005D77BF"/>
    <w:rsid w:val="005E2473"/>
    <w:rsid w:val="005E2723"/>
    <w:rsid w:val="005E426C"/>
    <w:rsid w:val="005E4A0B"/>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052F9"/>
    <w:rsid w:val="00610A1B"/>
    <w:rsid w:val="00612211"/>
    <w:rsid w:val="00612EFF"/>
    <w:rsid w:val="00614A73"/>
    <w:rsid w:val="00620B4B"/>
    <w:rsid w:val="00621CCE"/>
    <w:rsid w:val="006220B2"/>
    <w:rsid w:val="00622AF9"/>
    <w:rsid w:val="006254D9"/>
    <w:rsid w:val="0063065D"/>
    <w:rsid w:val="0063239D"/>
    <w:rsid w:val="00632D27"/>
    <w:rsid w:val="0063359C"/>
    <w:rsid w:val="006353E6"/>
    <w:rsid w:val="006376A2"/>
    <w:rsid w:val="00640FDE"/>
    <w:rsid w:val="00662EEF"/>
    <w:rsid w:val="00665358"/>
    <w:rsid w:val="00665601"/>
    <w:rsid w:val="00666E14"/>
    <w:rsid w:val="00666EE5"/>
    <w:rsid w:val="00667B03"/>
    <w:rsid w:val="00673C95"/>
    <w:rsid w:val="00675725"/>
    <w:rsid w:val="0067768F"/>
    <w:rsid w:val="006832AE"/>
    <w:rsid w:val="00683E8A"/>
    <w:rsid w:val="0068503A"/>
    <w:rsid w:val="00685E2C"/>
    <w:rsid w:val="0068694A"/>
    <w:rsid w:val="00686A72"/>
    <w:rsid w:val="006915FD"/>
    <w:rsid w:val="00692226"/>
    <w:rsid w:val="0069479B"/>
    <w:rsid w:val="00695A95"/>
    <w:rsid w:val="0069742A"/>
    <w:rsid w:val="006A1098"/>
    <w:rsid w:val="006A3925"/>
    <w:rsid w:val="006A43C2"/>
    <w:rsid w:val="006B0E66"/>
    <w:rsid w:val="006B1EF8"/>
    <w:rsid w:val="006B46CF"/>
    <w:rsid w:val="006B5D6B"/>
    <w:rsid w:val="006C0EB3"/>
    <w:rsid w:val="006C62F8"/>
    <w:rsid w:val="006C6F38"/>
    <w:rsid w:val="006C749C"/>
    <w:rsid w:val="006D47C6"/>
    <w:rsid w:val="006D4FF7"/>
    <w:rsid w:val="006D67DE"/>
    <w:rsid w:val="006D7075"/>
    <w:rsid w:val="006E059E"/>
    <w:rsid w:val="006E3B5D"/>
    <w:rsid w:val="006E5188"/>
    <w:rsid w:val="006E5E21"/>
    <w:rsid w:val="006E5EB3"/>
    <w:rsid w:val="006E6D2E"/>
    <w:rsid w:val="006F222A"/>
    <w:rsid w:val="006F3330"/>
    <w:rsid w:val="006F5287"/>
    <w:rsid w:val="006F7625"/>
    <w:rsid w:val="00700E35"/>
    <w:rsid w:val="00701CF3"/>
    <w:rsid w:val="00703E94"/>
    <w:rsid w:val="00706062"/>
    <w:rsid w:val="00706BE9"/>
    <w:rsid w:val="00715314"/>
    <w:rsid w:val="00720C99"/>
    <w:rsid w:val="00723D3B"/>
    <w:rsid w:val="0073109A"/>
    <w:rsid w:val="007322E1"/>
    <w:rsid w:val="007322E3"/>
    <w:rsid w:val="007339B7"/>
    <w:rsid w:val="00733F20"/>
    <w:rsid w:val="00734AC9"/>
    <w:rsid w:val="00736048"/>
    <w:rsid w:val="00740994"/>
    <w:rsid w:val="007448BC"/>
    <w:rsid w:val="00750B14"/>
    <w:rsid w:val="00752894"/>
    <w:rsid w:val="007535A4"/>
    <w:rsid w:val="00753881"/>
    <w:rsid w:val="0076225E"/>
    <w:rsid w:val="0076683F"/>
    <w:rsid w:val="007704CC"/>
    <w:rsid w:val="0077120F"/>
    <w:rsid w:val="007726F4"/>
    <w:rsid w:val="00774673"/>
    <w:rsid w:val="007770D6"/>
    <w:rsid w:val="007770D8"/>
    <w:rsid w:val="00783E74"/>
    <w:rsid w:val="0079028E"/>
    <w:rsid w:val="00790989"/>
    <w:rsid w:val="00790D46"/>
    <w:rsid w:val="00792870"/>
    <w:rsid w:val="007942AE"/>
    <w:rsid w:val="007953FE"/>
    <w:rsid w:val="007958EA"/>
    <w:rsid w:val="00795912"/>
    <w:rsid w:val="00795A80"/>
    <w:rsid w:val="00796F11"/>
    <w:rsid w:val="007A371D"/>
    <w:rsid w:val="007A4275"/>
    <w:rsid w:val="007A57D0"/>
    <w:rsid w:val="007A61E2"/>
    <w:rsid w:val="007A669C"/>
    <w:rsid w:val="007A6793"/>
    <w:rsid w:val="007B1CE4"/>
    <w:rsid w:val="007B51C8"/>
    <w:rsid w:val="007B5F12"/>
    <w:rsid w:val="007B6AED"/>
    <w:rsid w:val="007B6ED7"/>
    <w:rsid w:val="007C1FAB"/>
    <w:rsid w:val="007D06F9"/>
    <w:rsid w:val="007E1685"/>
    <w:rsid w:val="007E1843"/>
    <w:rsid w:val="007E446E"/>
    <w:rsid w:val="007F0332"/>
    <w:rsid w:val="007F05A0"/>
    <w:rsid w:val="007F0AEE"/>
    <w:rsid w:val="007F2FBD"/>
    <w:rsid w:val="007F3F3A"/>
    <w:rsid w:val="007F4259"/>
    <w:rsid w:val="00805851"/>
    <w:rsid w:val="0081548F"/>
    <w:rsid w:val="00816E4D"/>
    <w:rsid w:val="008223C6"/>
    <w:rsid w:val="00822A36"/>
    <w:rsid w:val="00824028"/>
    <w:rsid w:val="008252FC"/>
    <w:rsid w:val="00827AE2"/>
    <w:rsid w:val="00827B09"/>
    <w:rsid w:val="008321C2"/>
    <w:rsid w:val="00834BF0"/>
    <w:rsid w:val="008353EA"/>
    <w:rsid w:val="008426F8"/>
    <w:rsid w:val="008439EC"/>
    <w:rsid w:val="00843B6A"/>
    <w:rsid w:val="00844854"/>
    <w:rsid w:val="00845007"/>
    <w:rsid w:val="00846101"/>
    <w:rsid w:val="00847DFB"/>
    <w:rsid w:val="00853198"/>
    <w:rsid w:val="00853EEC"/>
    <w:rsid w:val="00857DFA"/>
    <w:rsid w:val="00864177"/>
    <w:rsid w:val="008667D6"/>
    <w:rsid w:val="008676CA"/>
    <w:rsid w:val="008706BE"/>
    <w:rsid w:val="008725B0"/>
    <w:rsid w:val="0087264F"/>
    <w:rsid w:val="0087385A"/>
    <w:rsid w:val="00876B79"/>
    <w:rsid w:val="008776C5"/>
    <w:rsid w:val="00880B0B"/>
    <w:rsid w:val="008848C3"/>
    <w:rsid w:val="00885DE9"/>
    <w:rsid w:val="00887C96"/>
    <w:rsid w:val="00890B38"/>
    <w:rsid w:val="00890C0A"/>
    <w:rsid w:val="00890D18"/>
    <w:rsid w:val="00892855"/>
    <w:rsid w:val="008944C9"/>
    <w:rsid w:val="00896927"/>
    <w:rsid w:val="008A200A"/>
    <w:rsid w:val="008A24CD"/>
    <w:rsid w:val="008A2970"/>
    <w:rsid w:val="008A55A8"/>
    <w:rsid w:val="008B18D0"/>
    <w:rsid w:val="008B35E7"/>
    <w:rsid w:val="008B7EE4"/>
    <w:rsid w:val="008C15AC"/>
    <w:rsid w:val="008C3876"/>
    <w:rsid w:val="008C4A65"/>
    <w:rsid w:val="008C7ABC"/>
    <w:rsid w:val="008C7D0E"/>
    <w:rsid w:val="008D012A"/>
    <w:rsid w:val="008D0D87"/>
    <w:rsid w:val="008D2817"/>
    <w:rsid w:val="008D310E"/>
    <w:rsid w:val="008D3972"/>
    <w:rsid w:val="008D3ECF"/>
    <w:rsid w:val="008E1145"/>
    <w:rsid w:val="008E6D58"/>
    <w:rsid w:val="008F0614"/>
    <w:rsid w:val="009044D2"/>
    <w:rsid w:val="0090634A"/>
    <w:rsid w:val="00914024"/>
    <w:rsid w:val="009172D5"/>
    <w:rsid w:val="00917FA9"/>
    <w:rsid w:val="00920504"/>
    <w:rsid w:val="009219ED"/>
    <w:rsid w:val="00921A26"/>
    <w:rsid w:val="0092252B"/>
    <w:rsid w:val="009230EF"/>
    <w:rsid w:val="009234DE"/>
    <w:rsid w:val="00923BA5"/>
    <w:rsid w:val="009256E2"/>
    <w:rsid w:val="009277DF"/>
    <w:rsid w:val="00927875"/>
    <w:rsid w:val="00930606"/>
    <w:rsid w:val="00933143"/>
    <w:rsid w:val="00934E8E"/>
    <w:rsid w:val="00940918"/>
    <w:rsid w:val="009420E8"/>
    <w:rsid w:val="00944FD6"/>
    <w:rsid w:val="00946402"/>
    <w:rsid w:val="0095044E"/>
    <w:rsid w:val="00950DAB"/>
    <w:rsid w:val="00953AC3"/>
    <w:rsid w:val="0096156D"/>
    <w:rsid w:val="009621F1"/>
    <w:rsid w:val="00963503"/>
    <w:rsid w:val="00964673"/>
    <w:rsid w:val="00967C8F"/>
    <w:rsid w:val="00971813"/>
    <w:rsid w:val="00971948"/>
    <w:rsid w:val="009735AD"/>
    <w:rsid w:val="00977BD6"/>
    <w:rsid w:val="00981CB6"/>
    <w:rsid w:val="00982E64"/>
    <w:rsid w:val="00983774"/>
    <w:rsid w:val="00983869"/>
    <w:rsid w:val="009858B0"/>
    <w:rsid w:val="00987578"/>
    <w:rsid w:val="009910DC"/>
    <w:rsid w:val="00994156"/>
    <w:rsid w:val="00997F39"/>
    <w:rsid w:val="009A427B"/>
    <w:rsid w:val="009A520D"/>
    <w:rsid w:val="009A7516"/>
    <w:rsid w:val="009B0261"/>
    <w:rsid w:val="009B0B2B"/>
    <w:rsid w:val="009B4D74"/>
    <w:rsid w:val="009B5126"/>
    <w:rsid w:val="009B5D6A"/>
    <w:rsid w:val="009C2A9A"/>
    <w:rsid w:val="009C3871"/>
    <w:rsid w:val="009C7D5A"/>
    <w:rsid w:val="009D06E4"/>
    <w:rsid w:val="009D3365"/>
    <w:rsid w:val="009D7EB6"/>
    <w:rsid w:val="009E06BA"/>
    <w:rsid w:val="009E153F"/>
    <w:rsid w:val="009E3F07"/>
    <w:rsid w:val="009E53A6"/>
    <w:rsid w:val="009F436F"/>
    <w:rsid w:val="00A0374D"/>
    <w:rsid w:val="00A10508"/>
    <w:rsid w:val="00A1261B"/>
    <w:rsid w:val="00A149F5"/>
    <w:rsid w:val="00A21478"/>
    <w:rsid w:val="00A21AC1"/>
    <w:rsid w:val="00A2283D"/>
    <w:rsid w:val="00A2292D"/>
    <w:rsid w:val="00A24940"/>
    <w:rsid w:val="00A25BC3"/>
    <w:rsid w:val="00A25CA6"/>
    <w:rsid w:val="00A30FD5"/>
    <w:rsid w:val="00A315D8"/>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872A4"/>
    <w:rsid w:val="00A9197A"/>
    <w:rsid w:val="00A92948"/>
    <w:rsid w:val="00A92AE4"/>
    <w:rsid w:val="00A94ED6"/>
    <w:rsid w:val="00A978D7"/>
    <w:rsid w:val="00AA1110"/>
    <w:rsid w:val="00AA2CE8"/>
    <w:rsid w:val="00AA452B"/>
    <w:rsid w:val="00AA7FB9"/>
    <w:rsid w:val="00AB357B"/>
    <w:rsid w:val="00AB37FF"/>
    <w:rsid w:val="00AB6224"/>
    <w:rsid w:val="00AB6965"/>
    <w:rsid w:val="00AC16A0"/>
    <w:rsid w:val="00AC58D7"/>
    <w:rsid w:val="00AC6E79"/>
    <w:rsid w:val="00AC7698"/>
    <w:rsid w:val="00AC7B30"/>
    <w:rsid w:val="00AD0FBB"/>
    <w:rsid w:val="00AD14AB"/>
    <w:rsid w:val="00AD1B3C"/>
    <w:rsid w:val="00AD2903"/>
    <w:rsid w:val="00AD4382"/>
    <w:rsid w:val="00AE09E8"/>
    <w:rsid w:val="00AE4D0B"/>
    <w:rsid w:val="00AE5957"/>
    <w:rsid w:val="00AF20C2"/>
    <w:rsid w:val="00AF21C8"/>
    <w:rsid w:val="00AF65CA"/>
    <w:rsid w:val="00AF6B53"/>
    <w:rsid w:val="00AF7053"/>
    <w:rsid w:val="00B0022C"/>
    <w:rsid w:val="00B006A3"/>
    <w:rsid w:val="00B13E7A"/>
    <w:rsid w:val="00B14CB6"/>
    <w:rsid w:val="00B16912"/>
    <w:rsid w:val="00B16DEF"/>
    <w:rsid w:val="00B212AC"/>
    <w:rsid w:val="00B266CA"/>
    <w:rsid w:val="00B31A09"/>
    <w:rsid w:val="00B3249D"/>
    <w:rsid w:val="00B352C5"/>
    <w:rsid w:val="00B3627B"/>
    <w:rsid w:val="00B457F1"/>
    <w:rsid w:val="00B47B24"/>
    <w:rsid w:val="00B51948"/>
    <w:rsid w:val="00B52BDF"/>
    <w:rsid w:val="00B5477D"/>
    <w:rsid w:val="00B55677"/>
    <w:rsid w:val="00B567CD"/>
    <w:rsid w:val="00B618C7"/>
    <w:rsid w:val="00B63789"/>
    <w:rsid w:val="00B64565"/>
    <w:rsid w:val="00B64D54"/>
    <w:rsid w:val="00B65663"/>
    <w:rsid w:val="00B74E84"/>
    <w:rsid w:val="00B8312E"/>
    <w:rsid w:val="00B8466E"/>
    <w:rsid w:val="00B87072"/>
    <w:rsid w:val="00B90351"/>
    <w:rsid w:val="00B91359"/>
    <w:rsid w:val="00B94139"/>
    <w:rsid w:val="00B96C08"/>
    <w:rsid w:val="00BA069B"/>
    <w:rsid w:val="00BA29F1"/>
    <w:rsid w:val="00BA5BE7"/>
    <w:rsid w:val="00BB3CC5"/>
    <w:rsid w:val="00BB4C1F"/>
    <w:rsid w:val="00BC23D9"/>
    <w:rsid w:val="00BC3FB9"/>
    <w:rsid w:val="00BC571F"/>
    <w:rsid w:val="00BC62DE"/>
    <w:rsid w:val="00BC6DF6"/>
    <w:rsid w:val="00BD1A0B"/>
    <w:rsid w:val="00BD1CDA"/>
    <w:rsid w:val="00BD48E3"/>
    <w:rsid w:val="00BD4B9B"/>
    <w:rsid w:val="00BE110E"/>
    <w:rsid w:val="00BE3168"/>
    <w:rsid w:val="00BE4131"/>
    <w:rsid w:val="00BE6D44"/>
    <w:rsid w:val="00BE7F9F"/>
    <w:rsid w:val="00BF04AE"/>
    <w:rsid w:val="00BF3200"/>
    <w:rsid w:val="00BF40C1"/>
    <w:rsid w:val="00BF69AF"/>
    <w:rsid w:val="00C00424"/>
    <w:rsid w:val="00C019B6"/>
    <w:rsid w:val="00C0203E"/>
    <w:rsid w:val="00C02B20"/>
    <w:rsid w:val="00C0417F"/>
    <w:rsid w:val="00C045C8"/>
    <w:rsid w:val="00C05068"/>
    <w:rsid w:val="00C1206C"/>
    <w:rsid w:val="00C1377F"/>
    <w:rsid w:val="00C13BEA"/>
    <w:rsid w:val="00C17171"/>
    <w:rsid w:val="00C24300"/>
    <w:rsid w:val="00C25B09"/>
    <w:rsid w:val="00C260A2"/>
    <w:rsid w:val="00C3032C"/>
    <w:rsid w:val="00C304C1"/>
    <w:rsid w:val="00C339B8"/>
    <w:rsid w:val="00C42F67"/>
    <w:rsid w:val="00C4599D"/>
    <w:rsid w:val="00C463A0"/>
    <w:rsid w:val="00C46EC0"/>
    <w:rsid w:val="00C538B5"/>
    <w:rsid w:val="00C56819"/>
    <w:rsid w:val="00C575EC"/>
    <w:rsid w:val="00C62C54"/>
    <w:rsid w:val="00C64D7A"/>
    <w:rsid w:val="00C70CAA"/>
    <w:rsid w:val="00C72347"/>
    <w:rsid w:val="00C7700A"/>
    <w:rsid w:val="00C8416B"/>
    <w:rsid w:val="00C8424B"/>
    <w:rsid w:val="00C855DA"/>
    <w:rsid w:val="00C85A3A"/>
    <w:rsid w:val="00C86649"/>
    <w:rsid w:val="00C90B4E"/>
    <w:rsid w:val="00C924EF"/>
    <w:rsid w:val="00C943B1"/>
    <w:rsid w:val="00C96143"/>
    <w:rsid w:val="00C96676"/>
    <w:rsid w:val="00C97DC7"/>
    <w:rsid w:val="00CA09B7"/>
    <w:rsid w:val="00CA1D20"/>
    <w:rsid w:val="00CA36A9"/>
    <w:rsid w:val="00CA43E4"/>
    <w:rsid w:val="00CB668A"/>
    <w:rsid w:val="00CC23A6"/>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2BDB"/>
    <w:rsid w:val="00D14795"/>
    <w:rsid w:val="00D14D0E"/>
    <w:rsid w:val="00D152AA"/>
    <w:rsid w:val="00D176EC"/>
    <w:rsid w:val="00D17A88"/>
    <w:rsid w:val="00D20B50"/>
    <w:rsid w:val="00D21134"/>
    <w:rsid w:val="00D2322E"/>
    <w:rsid w:val="00D246DE"/>
    <w:rsid w:val="00D31181"/>
    <w:rsid w:val="00D318CC"/>
    <w:rsid w:val="00D423BF"/>
    <w:rsid w:val="00D4679D"/>
    <w:rsid w:val="00D52797"/>
    <w:rsid w:val="00D53A59"/>
    <w:rsid w:val="00D53AC1"/>
    <w:rsid w:val="00D543EB"/>
    <w:rsid w:val="00D60E2E"/>
    <w:rsid w:val="00D6179C"/>
    <w:rsid w:val="00D618F5"/>
    <w:rsid w:val="00D636E8"/>
    <w:rsid w:val="00D64A36"/>
    <w:rsid w:val="00D64D37"/>
    <w:rsid w:val="00D71045"/>
    <w:rsid w:val="00D732BB"/>
    <w:rsid w:val="00D7447C"/>
    <w:rsid w:val="00D751F1"/>
    <w:rsid w:val="00D801B2"/>
    <w:rsid w:val="00D8028F"/>
    <w:rsid w:val="00D82D23"/>
    <w:rsid w:val="00D85432"/>
    <w:rsid w:val="00D92FAD"/>
    <w:rsid w:val="00D9386C"/>
    <w:rsid w:val="00D947D2"/>
    <w:rsid w:val="00D96F17"/>
    <w:rsid w:val="00D97805"/>
    <w:rsid w:val="00DA13D0"/>
    <w:rsid w:val="00DA19D4"/>
    <w:rsid w:val="00DA714B"/>
    <w:rsid w:val="00DB0A63"/>
    <w:rsid w:val="00DB255F"/>
    <w:rsid w:val="00DB5299"/>
    <w:rsid w:val="00DC2FB5"/>
    <w:rsid w:val="00DC35AB"/>
    <w:rsid w:val="00DC4EAE"/>
    <w:rsid w:val="00DC771A"/>
    <w:rsid w:val="00DD1BB4"/>
    <w:rsid w:val="00DD1F19"/>
    <w:rsid w:val="00DD3BFE"/>
    <w:rsid w:val="00DD4264"/>
    <w:rsid w:val="00DD6218"/>
    <w:rsid w:val="00DD6E22"/>
    <w:rsid w:val="00DE0295"/>
    <w:rsid w:val="00DE4071"/>
    <w:rsid w:val="00DE4C9F"/>
    <w:rsid w:val="00DE5CF4"/>
    <w:rsid w:val="00DE5F94"/>
    <w:rsid w:val="00DE6B38"/>
    <w:rsid w:val="00DF07B3"/>
    <w:rsid w:val="00DF152F"/>
    <w:rsid w:val="00DF1EAE"/>
    <w:rsid w:val="00DF27D3"/>
    <w:rsid w:val="00DF3C8D"/>
    <w:rsid w:val="00DF46F0"/>
    <w:rsid w:val="00DF623F"/>
    <w:rsid w:val="00E00679"/>
    <w:rsid w:val="00E01179"/>
    <w:rsid w:val="00E014D5"/>
    <w:rsid w:val="00E0482F"/>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130D"/>
    <w:rsid w:val="00E52420"/>
    <w:rsid w:val="00E55262"/>
    <w:rsid w:val="00E56024"/>
    <w:rsid w:val="00E61007"/>
    <w:rsid w:val="00E64B2B"/>
    <w:rsid w:val="00E659EC"/>
    <w:rsid w:val="00E72BFE"/>
    <w:rsid w:val="00E80912"/>
    <w:rsid w:val="00E8243D"/>
    <w:rsid w:val="00E84143"/>
    <w:rsid w:val="00E856E7"/>
    <w:rsid w:val="00E86654"/>
    <w:rsid w:val="00E92A2C"/>
    <w:rsid w:val="00E92E73"/>
    <w:rsid w:val="00E95A36"/>
    <w:rsid w:val="00E96D5E"/>
    <w:rsid w:val="00EA2223"/>
    <w:rsid w:val="00EA6DD3"/>
    <w:rsid w:val="00EA6F10"/>
    <w:rsid w:val="00EA79C7"/>
    <w:rsid w:val="00EB05EF"/>
    <w:rsid w:val="00EB1A88"/>
    <w:rsid w:val="00EB37FF"/>
    <w:rsid w:val="00EB56B7"/>
    <w:rsid w:val="00EB58EC"/>
    <w:rsid w:val="00EC2B3F"/>
    <w:rsid w:val="00EC5D33"/>
    <w:rsid w:val="00ED113F"/>
    <w:rsid w:val="00ED336A"/>
    <w:rsid w:val="00EE1099"/>
    <w:rsid w:val="00EE26C6"/>
    <w:rsid w:val="00EE2C72"/>
    <w:rsid w:val="00EE5EDB"/>
    <w:rsid w:val="00EE7E2B"/>
    <w:rsid w:val="00EF1222"/>
    <w:rsid w:val="00EF1546"/>
    <w:rsid w:val="00EF42A6"/>
    <w:rsid w:val="00EF48DB"/>
    <w:rsid w:val="00F10042"/>
    <w:rsid w:val="00F10B02"/>
    <w:rsid w:val="00F133E2"/>
    <w:rsid w:val="00F146AA"/>
    <w:rsid w:val="00F152E8"/>
    <w:rsid w:val="00F212CC"/>
    <w:rsid w:val="00F21906"/>
    <w:rsid w:val="00F21E60"/>
    <w:rsid w:val="00F224F8"/>
    <w:rsid w:val="00F23DAE"/>
    <w:rsid w:val="00F24942"/>
    <w:rsid w:val="00F256E3"/>
    <w:rsid w:val="00F265DC"/>
    <w:rsid w:val="00F32800"/>
    <w:rsid w:val="00F34FE2"/>
    <w:rsid w:val="00F3583E"/>
    <w:rsid w:val="00F378E0"/>
    <w:rsid w:val="00F37CB7"/>
    <w:rsid w:val="00F415AB"/>
    <w:rsid w:val="00F41A9B"/>
    <w:rsid w:val="00F4274E"/>
    <w:rsid w:val="00F43371"/>
    <w:rsid w:val="00F44E81"/>
    <w:rsid w:val="00F471D0"/>
    <w:rsid w:val="00F53BCB"/>
    <w:rsid w:val="00F545BB"/>
    <w:rsid w:val="00F604B6"/>
    <w:rsid w:val="00F61213"/>
    <w:rsid w:val="00F612DA"/>
    <w:rsid w:val="00F62BCA"/>
    <w:rsid w:val="00F63129"/>
    <w:rsid w:val="00F63D20"/>
    <w:rsid w:val="00F65564"/>
    <w:rsid w:val="00F657C2"/>
    <w:rsid w:val="00F65DEC"/>
    <w:rsid w:val="00F65E83"/>
    <w:rsid w:val="00F66DE5"/>
    <w:rsid w:val="00F7253A"/>
    <w:rsid w:val="00F77715"/>
    <w:rsid w:val="00F80447"/>
    <w:rsid w:val="00F84EF9"/>
    <w:rsid w:val="00F8657A"/>
    <w:rsid w:val="00F9196D"/>
    <w:rsid w:val="00F92571"/>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078C"/>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3F3A7E"/>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F84E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25913126">
      <w:bodyDiv w:val="1"/>
      <w:marLeft w:val="0"/>
      <w:marRight w:val="0"/>
      <w:marTop w:val="0"/>
      <w:marBottom w:val="0"/>
      <w:divBdr>
        <w:top w:val="none" w:sz="0" w:space="0" w:color="auto"/>
        <w:left w:val="none" w:sz="0" w:space="0" w:color="auto"/>
        <w:bottom w:val="none" w:sz="0" w:space="0" w:color="auto"/>
        <w:right w:val="none" w:sz="0" w:space="0" w:color="auto"/>
      </w:divBdr>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681977110">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16661964">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08282404">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17273965">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18415485">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2067615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1975208019">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opad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3186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2</cp:revision>
  <cp:lastPrinted>2014-02-17T17:58:00Z</cp:lastPrinted>
  <dcterms:created xsi:type="dcterms:W3CDTF">2019-09-09T15:04:00Z</dcterms:created>
  <dcterms:modified xsi:type="dcterms:W3CDTF">2019-09-09T15:04:00Z</dcterms:modified>
</cp:coreProperties>
</file>