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469E" w14:textId="77777777" w:rsidR="00741C43" w:rsidRPr="00741C43" w:rsidRDefault="00741C43" w:rsidP="00741C43">
      <w:pPr>
        <w:jc w:val="center"/>
        <w:rPr>
          <w:rFonts w:ascii="Times New Roman" w:hAnsi="Times New Roman" w:cs="Times New Roman"/>
          <w:b/>
        </w:rPr>
      </w:pPr>
      <w:bookmarkStart w:id="0" w:name="_GoBack"/>
      <w:bookmarkEnd w:id="0"/>
      <w:r w:rsidRPr="00741C43">
        <w:rPr>
          <w:rFonts w:ascii="Times New Roman" w:hAnsi="Times New Roman" w:cs="Times New Roman"/>
          <w:b/>
        </w:rPr>
        <w:t>Term Standardization for Clinical Pharmacogenetic alleles and phenotypes, Project II</w:t>
      </w:r>
    </w:p>
    <w:p w14:paraId="064C751B" w14:textId="4ED5F9D4" w:rsidR="00B5490F" w:rsidRDefault="00741C43" w:rsidP="00507FA5">
      <w:pPr>
        <w:jc w:val="center"/>
        <w:rPr>
          <w:rFonts w:ascii="Times New Roman" w:hAnsi="Times New Roman" w:cs="Times New Roman"/>
        </w:rPr>
      </w:pPr>
      <w:r>
        <w:rPr>
          <w:rFonts w:ascii="Times New Roman" w:hAnsi="Times New Roman" w:cs="Times New Roman"/>
        </w:rPr>
        <w:t xml:space="preserve">A Project led by the </w:t>
      </w:r>
      <w:r w:rsidR="00B5490F" w:rsidRPr="00B5490F">
        <w:rPr>
          <w:rFonts w:ascii="Times New Roman" w:hAnsi="Times New Roman" w:cs="Times New Roman"/>
        </w:rPr>
        <w:t>Clinical Pharmacogenetics Implementation Consortium (CPIC)</w:t>
      </w:r>
    </w:p>
    <w:p w14:paraId="3E354CA6" w14:textId="77777777" w:rsidR="007E5FEF" w:rsidRDefault="00E62D99" w:rsidP="009154F1">
      <w:pPr>
        <w:rPr>
          <w:rFonts w:ascii="Times New Roman" w:hAnsi="Times New Roman" w:cs="Times New Roman"/>
          <w:b/>
        </w:rPr>
      </w:pPr>
      <w:r>
        <w:rPr>
          <w:rFonts w:ascii="Times New Roman" w:hAnsi="Times New Roman" w:cs="Times New Roman"/>
        </w:rPr>
        <w:t>10/09/2019</w:t>
      </w:r>
    </w:p>
    <w:p w14:paraId="1DCA4CDB" w14:textId="77777777" w:rsidR="005F0344" w:rsidRDefault="005F0344" w:rsidP="009154F1">
      <w:pPr>
        <w:rPr>
          <w:rFonts w:ascii="Times New Roman" w:hAnsi="Times New Roman" w:cs="Times New Roman"/>
          <w:b/>
        </w:rPr>
      </w:pPr>
      <w:r w:rsidRPr="006E7A53">
        <w:rPr>
          <w:rFonts w:ascii="Times New Roman" w:hAnsi="Times New Roman" w:cs="Times New Roman"/>
          <w:b/>
        </w:rPr>
        <w:t xml:space="preserve">Background </w:t>
      </w:r>
    </w:p>
    <w:p w14:paraId="74F32B26" w14:textId="447D254A" w:rsidR="00E62D99" w:rsidRPr="00E62D99" w:rsidRDefault="00E62D99" w:rsidP="00E62D99">
      <w:pPr>
        <w:rPr>
          <w:rFonts w:ascii="Times New Roman" w:hAnsi="Times New Roman" w:cs="Times New Roman"/>
          <w:b/>
        </w:rPr>
      </w:pPr>
      <w:r>
        <w:rPr>
          <w:rFonts w:ascii="Times New Roman" w:hAnsi="Times New Roman" w:cs="Times New Roman"/>
          <w:shd w:val="clear" w:color="auto" w:fill="FFFFFF"/>
        </w:rPr>
        <w:t>In 2016, C</w:t>
      </w:r>
      <w:r w:rsidRPr="00E62D99">
        <w:rPr>
          <w:rFonts w:ascii="Times New Roman" w:hAnsi="Times New Roman" w:cs="Times New Roman"/>
          <w:shd w:val="clear" w:color="auto" w:fill="FFFFFF"/>
        </w:rPr>
        <w:t xml:space="preserve">PIC led a </w:t>
      </w:r>
      <w:r>
        <w:rPr>
          <w:rFonts w:ascii="Times New Roman" w:hAnsi="Times New Roman" w:cs="Times New Roman"/>
          <w:shd w:val="clear" w:color="auto" w:fill="FFFFFF"/>
        </w:rPr>
        <w:t xml:space="preserve">consensus </w:t>
      </w:r>
      <w:r w:rsidRPr="00E62D99">
        <w:rPr>
          <w:rFonts w:ascii="Times New Roman" w:hAnsi="Times New Roman" w:cs="Times New Roman"/>
          <w:shd w:val="clear" w:color="auto" w:fill="FFFFFF"/>
        </w:rPr>
        <w:t xml:space="preserve">effort to standardize terms for clinical pharmacogenetic tests. The goal of the project was to create standardized terms </w:t>
      </w:r>
      <w:r w:rsidR="00741C43">
        <w:rPr>
          <w:rFonts w:ascii="Times New Roman" w:hAnsi="Times New Roman" w:cs="Times New Roman"/>
          <w:shd w:val="clear" w:color="auto" w:fill="FFFFFF"/>
        </w:rPr>
        <w:t xml:space="preserve">for pharmacogenetic allele function and phenotypes </w:t>
      </w:r>
      <w:r w:rsidRPr="00E62D99">
        <w:rPr>
          <w:rFonts w:ascii="Times New Roman" w:hAnsi="Times New Roman" w:cs="Times New Roman"/>
          <w:shd w:val="clear" w:color="auto" w:fill="FFFFFF"/>
        </w:rPr>
        <w:t>to be used in CPIC guidelines (specifically Tables 1 and 2) and in the larger pharmacogenetics community</w:t>
      </w:r>
      <w:r w:rsidR="00050C0B">
        <w:rPr>
          <w:rFonts w:ascii="Times New Roman" w:hAnsi="Times New Roman" w:cs="Times New Roman"/>
          <w:shd w:val="clear" w:color="auto" w:fill="FFFFFF"/>
        </w:rPr>
        <w:t xml:space="preserve"> </w:t>
      </w:r>
      <w:r w:rsidR="00050C0B">
        <w:rPr>
          <w:rFonts w:ascii="Times New Roman" w:hAnsi="Times New Roman" w:cs="Times New Roman"/>
          <w:shd w:val="clear" w:color="auto" w:fill="FFFFFF"/>
        </w:rPr>
        <w:fldChar w:fldCharType="begin">
          <w:fldData xml:space="preserve">PEVuZE5vdGU+PENpdGU+PEF1dGhvcj5DYXVkbGU8L0F1dGhvcj48WWVhcj4yMDE3PC9ZZWFyPjxS
ZWNOdW0+MTwvUmVjTnVtPjxEaXNwbGF5VGV4dD4oMSk8L0Rpc3BsYXlUZXh0PjxyZWNvcmQ+PHJl
Yy1udW1iZXI+MTwvcmVjLW51bWJlcj48Zm9yZWlnbi1rZXlzPjxrZXkgYXBwPSJFTiIgZGItaWQ9
IjVmdHA5YTJzdXY5NXg2ZXBhcDN2d3c1ZXdwczUwcGZyYXR2ZCIgdGltZXN0YW1wPSIxNTcwNjM3
NzE5Ij4xPC9rZXk+PC9mb3JlaWduLWtleXM+PHJlZi10eXBlIG5hbWU9IkpvdXJuYWwgQXJ0aWNs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050C0B">
        <w:rPr>
          <w:rFonts w:ascii="Times New Roman" w:hAnsi="Times New Roman" w:cs="Times New Roman"/>
          <w:shd w:val="clear" w:color="auto" w:fill="FFFFFF"/>
        </w:rPr>
        <w:instrText xml:space="preserve"> ADDIN EN.CITE </w:instrText>
      </w:r>
      <w:r w:rsidR="00050C0B">
        <w:rPr>
          <w:rFonts w:ascii="Times New Roman" w:hAnsi="Times New Roman" w:cs="Times New Roman"/>
          <w:shd w:val="clear" w:color="auto" w:fill="FFFFFF"/>
        </w:rPr>
        <w:fldChar w:fldCharType="begin">
          <w:fldData xml:space="preserve">PEVuZE5vdGU+PENpdGU+PEF1dGhvcj5DYXVkbGU8L0F1dGhvcj48WWVhcj4yMDE3PC9ZZWFyPjxS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</w:fldData>
        </w:fldChar>
      </w:r>
      <w:r w:rsidR="00050C0B">
        <w:rPr>
          <w:rFonts w:ascii="Times New Roman" w:hAnsi="Times New Roman" w:cs="Times New Roman"/>
          <w:shd w:val="clear" w:color="auto" w:fill="FFFFFF"/>
        </w:rPr>
        <w:instrText xml:space="preserve"> ADDIN EN.CITE.DATA </w:instrText>
      </w:r>
      <w:r w:rsidR="00050C0B">
        <w:rPr>
          <w:rFonts w:ascii="Times New Roman" w:hAnsi="Times New Roman" w:cs="Times New Roman"/>
          <w:shd w:val="clear" w:color="auto" w:fill="FFFFFF"/>
        </w:rPr>
      </w:r>
      <w:r w:rsidR="00050C0B">
        <w:rPr>
          <w:rFonts w:ascii="Times New Roman" w:hAnsi="Times New Roman" w:cs="Times New Roman"/>
          <w:shd w:val="clear" w:color="auto" w:fill="FFFFFF"/>
        </w:rPr>
        <w:fldChar w:fldCharType="end"/>
      </w:r>
      <w:r w:rsidR="00050C0B">
        <w:rPr>
          <w:rFonts w:ascii="Times New Roman" w:hAnsi="Times New Roman" w:cs="Times New Roman"/>
          <w:shd w:val="clear" w:color="auto" w:fill="FFFFFF"/>
        </w:rPr>
      </w:r>
      <w:r w:rsidR="00050C0B">
        <w:rPr>
          <w:rFonts w:ascii="Times New Roman" w:hAnsi="Times New Roman" w:cs="Times New Roman"/>
          <w:shd w:val="clear" w:color="auto" w:fill="FFFFFF"/>
        </w:rPr>
        <w:fldChar w:fldCharType="separate"/>
      </w:r>
      <w:r w:rsidR="00050C0B">
        <w:rPr>
          <w:rFonts w:ascii="Times New Roman" w:hAnsi="Times New Roman" w:cs="Times New Roman"/>
          <w:noProof/>
          <w:shd w:val="clear" w:color="auto" w:fill="FFFFFF"/>
        </w:rPr>
        <w:t>(</w:t>
      </w:r>
      <w:hyperlink w:anchor="_ENREF_1" w:tooltip="Caudle, 2017 #1" w:history="1">
        <w:r w:rsidR="00050C0B">
          <w:rPr>
            <w:rFonts w:ascii="Times New Roman" w:hAnsi="Times New Roman" w:cs="Times New Roman"/>
            <w:noProof/>
            <w:shd w:val="clear" w:color="auto" w:fill="FFFFFF"/>
          </w:rPr>
          <w:t>1</w:t>
        </w:r>
      </w:hyperlink>
      <w:r w:rsidR="00050C0B">
        <w:rPr>
          <w:rFonts w:ascii="Times New Roman" w:hAnsi="Times New Roman" w:cs="Times New Roman"/>
          <w:noProof/>
          <w:shd w:val="clear" w:color="auto" w:fill="FFFFFF"/>
        </w:rPr>
        <w:t>)</w:t>
      </w:r>
      <w:r w:rsidR="00050C0B">
        <w:rPr>
          <w:rFonts w:ascii="Times New Roman" w:hAnsi="Times New Roman" w:cs="Times New Roman"/>
          <w:shd w:val="clear" w:color="auto" w:fill="FFFFFF"/>
        </w:rPr>
        <w:fldChar w:fldCharType="end"/>
      </w:r>
      <w:r w:rsidRPr="00E62D99">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However, </w:t>
      </w:r>
      <w:r w:rsidR="00263412">
        <w:rPr>
          <w:rFonts w:ascii="Times New Roman" w:hAnsi="Times New Roman" w:cs="Times New Roman"/>
          <w:shd w:val="clear" w:color="auto" w:fill="FFFFFF"/>
        </w:rPr>
        <w:t>a</w:t>
      </w:r>
      <w:r w:rsidRPr="00E62D99">
        <w:rPr>
          <w:rFonts w:ascii="Times New Roman" w:hAnsi="Times New Roman" w:cs="Times New Roman"/>
          <w:shd w:val="clear" w:color="auto" w:fill="FFFFFF"/>
        </w:rPr>
        <w:t>dditional standardization opportunities exist beyond the</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genes </w:t>
      </w:r>
      <w:r w:rsidR="00263412">
        <w:rPr>
          <w:rFonts w:ascii="Times New Roman" w:hAnsi="Times New Roman" w:cs="Times New Roman"/>
          <w:shd w:val="clear" w:color="auto" w:fill="FFFFFF"/>
        </w:rPr>
        <w:t>included in this project</w:t>
      </w:r>
      <w:r w:rsidRPr="00E62D99">
        <w:rPr>
          <w:rFonts w:ascii="Times New Roman" w:hAnsi="Times New Roman" w:cs="Times New Roman"/>
          <w:shd w:val="clear" w:color="auto" w:fill="FFFFFF"/>
        </w:rPr>
        <w:t xml:space="preserve">. For example, </w:t>
      </w:r>
      <w:r w:rsidRPr="00263412">
        <w:rPr>
          <w:rFonts w:ascii="Times New Roman" w:hAnsi="Times New Roman" w:cs="Times New Roman"/>
          <w:i/>
          <w:shd w:val="clear" w:color="auto" w:fill="FFFFFF"/>
        </w:rPr>
        <w:t>VKORC1</w:t>
      </w:r>
      <w:r w:rsidRPr="00E62D99">
        <w:rPr>
          <w:rFonts w:ascii="Times New Roman" w:hAnsi="Times New Roman" w:cs="Times New Roman"/>
          <w:shd w:val="clear" w:color="auto" w:fill="FFFFFF"/>
        </w:rPr>
        <w:t xml:space="preserve"> is </w:t>
      </w:r>
      <w:r w:rsidR="00741C43">
        <w:rPr>
          <w:rFonts w:ascii="Times New Roman" w:hAnsi="Times New Roman" w:cs="Times New Roman"/>
          <w:shd w:val="clear" w:color="auto" w:fill="FFFFFF"/>
        </w:rPr>
        <w:t xml:space="preserve">a </w:t>
      </w:r>
      <w:r w:rsidRPr="00E62D99">
        <w:rPr>
          <w:rFonts w:ascii="Times New Roman" w:hAnsi="Times New Roman" w:cs="Times New Roman"/>
          <w:shd w:val="clear" w:color="auto" w:fill="FFFFFF"/>
        </w:rPr>
        <w:t>CPIC</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level A gene (https://cpicpgx.org/genes-drugs) on which we did</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not reach a consensus. This gene is tested primarily in the context</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of predicting starting doses of the common anticoagulant</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warfarin, which is also dependent on CYP2C9. Therefore, many</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laboratories report a drug-centered phenotype such as </w:t>
      </w:r>
      <w:r>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“greatly</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increased sensitivity to warfarin” (see the CPIC guideline for</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warfarin), which complicated standardization of </w:t>
      </w:r>
      <w:r w:rsidRPr="00263412">
        <w:rPr>
          <w:rFonts w:ascii="Times New Roman" w:hAnsi="Times New Roman" w:cs="Times New Roman"/>
          <w:i/>
          <w:shd w:val="clear" w:color="auto" w:fill="FFFFFF"/>
        </w:rPr>
        <w:t>VKORC</w:t>
      </w:r>
      <w:r w:rsidR="00263412" w:rsidRPr="00263412">
        <w:rPr>
          <w:rFonts w:ascii="Times New Roman" w:hAnsi="Times New Roman" w:cs="Times New Roman"/>
          <w:i/>
          <w:shd w:val="clear" w:color="auto" w:fill="FFFFFF"/>
        </w:rPr>
        <w:t>1</w:t>
      </w:r>
      <w:r w:rsidR="00263412">
        <w:rPr>
          <w:rFonts w:ascii="Times New Roman" w:hAnsi="Times New Roman" w:cs="Times New Roman"/>
          <w:shd w:val="clear" w:color="auto" w:fill="FFFFFF"/>
        </w:rPr>
        <w:t xml:space="preserve"> </w:t>
      </w:r>
      <w:r w:rsidRPr="00E62D99">
        <w:rPr>
          <w:rFonts w:ascii="Times New Roman" w:hAnsi="Times New Roman" w:cs="Times New Roman"/>
          <w:shd w:val="clear" w:color="auto" w:fill="FFFFFF"/>
        </w:rPr>
        <w:t xml:space="preserve">terms following the formats used for other genes. </w:t>
      </w:r>
      <w:r w:rsidR="00263412">
        <w:rPr>
          <w:rFonts w:ascii="Times New Roman" w:hAnsi="Times New Roman" w:cs="Times New Roman"/>
          <w:shd w:val="clear" w:color="auto" w:fill="FFFFFF"/>
        </w:rPr>
        <w:t xml:space="preserve">Other genes such as </w:t>
      </w:r>
      <w:r w:rsidR="00263412" w:rsidRPr="002968ED">
        <w:rPr>
          <w:rFonts w:ascii="Times New Roman" w:hAnsi="Times New Roman" w:cs="Times New Roman"/>
          <w:i/>
          <w:shd w:val="clear" w:color="auto" w:fill="FFFFFF"/>
        </w:rPr>
        <w:t>RYR1</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CACNA1S</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CFTR</w:t>
      </w:r>
      <w:r w:rsidR="00263412">
        <w:rPr>
          <w:rFonts w:ascii="Times New Roman" w:hAnsi="Times New Roman" w:cs="Times New Roman"/>
          <w:shd w:val="clear" w:color="auto" w:fill="FFFFFF"/>
        </w:rPr>
        <w:t xml:space="preserve">, </w:t>
      </w:r>
      <w:r w:rsidR="00263412" w:rsidRPr="002968ED">
        <w:rPr>
          <w:rFonts w:ascii="Times New Roman" w:hAnsi="Times New Roman" w:cs="Times New Roman"/>
          <w:i/>
          <w:shd w:val="clear" w:color="auto" w:fill="FFFFFF"/>
        </w:rPr>
        <w:t>G6PD</w:t>
      </w:r>
      <w:r w:rsidR="00263412">
        <w:rPr>
          <w:rFonts w:ascii="Times New Roman" w:hAnsi="Times New Roman" w:cs="Times New Roman"/>
          <w:shd w:val="clear" w:color="auto" w:fill="FFFFFF"/>
        </w:rPr>
        <w:t xml:space="preserve">, </w:t>
      </w:r>
      <w:r w:rsidR="002968ED" w:rsidRPr="002968ED">
        <w:rPr>
          <w:rFonts w:ascii="Times New Roman" w:hAnsi="Times New Roman" w:cs="Times New Roman"/>
          <w:i/>
          <w:shd w:val="clear" w:color="auto" w:fill="FFFFFF"/>
        </w:rPr>
        <w:t>IFNL3</w:t>
      </w:r>
      <w:r w:rsidR="002968ED">
        <w:rPr>
          <w:rFonts w:ascii="Times New Roman" w:hAnsi="Times New Roman" w:cs="Times New Roman"/>
          <w:shd w:val="clear" w:color="auto" w:fill="FFFFFF"/>
        </w:rPr>
        <w:t xml:space="preserve">, </w:t>
      </w:r>
      <w:r w:rsidR="00263412">
        <w:rPr>
          <w:rFonts w:ascii="Times New Roman" w:hAnsi="Times New Roman" w:cs="Times New Roman"/>
          <w:shd w:val="clear" w:color="auto" w:fill="FFFFFF"/>
        </w:rPr>
        <w:t xml:space="preserve">and </w:t>
      </w:r>
      <w:r w:rsidR="002968ED" w:rsidRPr="002968ED">
        <w:rPr>
          <w:rFonts w:ascii="Times New Roman" w:hAnsi="Times New Roman" w:cs="Times New Roman"/>
          <w:i/>
          <w:shd w:val="clear" w:color="auto" w:fill="FFFFFF"/>
        </w:rPr>
        <w:t>mtRNR1</w:t>
      </w:r>
      <w:r w:rsidR="002968ED">
        <w:rPr>
          <w:rFonts w:ascii="Times New Roman" w:hAnsi="Times New Roman" w:cs="Times New Roman"/>
          <w:shd w:val="clear" w:color="auto" w:fill="FFFFFF"/>
        </w:rPr>
        <w:t xml:space="preserve"> (</w:t>
      </w:r>
      <w:r w:rsidR="00050C0B">
        <w:rPr>
          <w:rFonts w:ascii="Times New Roman" w:hAnsi="Times New Roman" w:cs="Times New Roman"/>
          <w:shd w:val="clear" w:color="auto" w:fill="FFFFFF"/>
        </w:rPr>
        <w:t xml:space="preserve">guideline </w:t>
      </w:r>
      <w:r w:rsidR="002968ED">
        <w:rPr>
          <w:rFonts w:ascii="Times New Roman" w:hAnsi="Times New Roman" w:cs="Times New Roman"/>
          <w:shd w:val="clear" w:color="auto" w:fill="FFFFFF"/>
        </w:rPr>
        <w:t>in progress)</w:t>
      </w:r>
      <w:r w:rsidR="00263412">
        <w:rPr>
          <w:rFonts w:ascii="Times New Roman" w:hAnsi="Times New Roman" w:cs="Times New Roman"/>
          <w:shd w:val="clear" w:color="auto" w:fill="FFFFFF"/>
        </w:rPr>
        <w:t xml:space="preserve"> have CPIC guidelines but </w:t>
      </w:r>
      <w:r w:rsidR="002968ED">
        <w:rPr>
          <w:rFonts w:ascii="Times New Roman" w:hAnsi="Times New Roman" w:cs="Times New Roman"/>
          <w:shd w:val="clear" w:color="auto" w:fill="FFFFFF"/>
        </w:rPr>
        <w:t xml:space="preserve">standardized terms describing allele function and phenotype do not exist. </w:t>
      </w:r>
      <w:r w:rsidR="00263412">
        <w:rPr>
          <w:rFonts w:ascii="Times New Roman" w:hAnsi="Times New Roman" w:cs="Times New Roman"/>
          <w:shd w:val="clear" w:color="auto" w:fill="FFFFFF"/>
        </w:rPr>
        <w:t xml:space="preserve">In addition to these genes with CPIC guidelines, there are </w:t>
      </w:r>
      <w:r w:rsidR="002968ED">
        <w:rPr>
          <w:rFonts w:ascii="Times New Roman" w:hAnsi="Times New Roman" w:cs="Times New Roman"/>
          <w:shd w:val="clear" w:color="auto" w:fill="FFFFFF"/>
        </w:rPr>
        <w:t>also genes without CPIC guidelines</w:t>
      </w:r>
      <w:r w:rsidR="00E939D5">
        <w:rPr>
          <w:rFonts w:ascii="Times New Roman" w:hAnsi="Times New Roman" w:cs="Times New Roman"/>
          <w:shd w:val="clear" w:color="auto" w:fill="FFFFFF"/>
        </w:rPr>
        <w:t xml:space="preserve"> but are CPIC level A, B, or C genes</w:t>
      </w:r>
      <w:r w:rsidR="002968ED">
        <w:rPr>
          <w:rFonts w:ascii="Times New Roman" w:hAnsi="Times New Roman" w:cs="Times New Roman"/>
          <w:shd w:val="clear" w:color="auto" w:fill="FFFFFF"/>
        </w:rPr>
        <w:t xml:space="preserve"> that may need to be considered in the future such as </w:t>
      </w:r>
      <w:r w:rsidR="00263412">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GBA</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NAGS</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HPRT1</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POLG</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COMT</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OPRM1</w:t>
      </w:r>
      <w:r w:rsidR="00E939D5">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SCN1A</w:t>
      </w:r>
      <w:r w:rsidR="00E2291A">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SLC6A4</w:t>
      </w:r>
      <w:r w:rsidR="00E2291A">
        <w:rPr>
          <w:rFonts w:ascii="Times New Roman" w:hAnsi="Times New Roman" w:cs="Times New Roman"/>
          <w:shd w:val="clear" w:color="auto" w:fill="FFFFFF"/>
        </w:rPr>
        <w:t xml:space="preserve">, </w:t>
      </w:r>
      <w:r w:rsidR="00E2291A" w:rsidRPr="00E2291A">
        <w:rPr>
          <w:rFonts w:ascii="Times New Roman" w:hAnsi="Times New Roman" w:cs="Times New Roman"/>
          <w:i/>
          <w:shd w:val="clear" w:color="auto" w:fill="FFFFFF"/>
        </w:rPr>
        <w:t>F5</w:t>
      </w:r>
      <w:r w:rsidR="00E2291A">
        <w:rPr>
          <w:rFonts w:ascii="Times New Roman" w:hAnsi="Times New Roman" w:cs="Times New Roman"/>
          <w:shd w:val="clear" w:color="auto" w:fill="FFFFFF"/>
        </w:rPr>
        <w:t xml:space="preserve"> </w:t>
      </w:r>
      <w:r w:rsidR="00E939D5">
        <w:rPr>
          <w:rFonts w:ascii="Times New Roman" w:hAnsi="Times New Roman" w:cs="Times New Roman"/>
          <w:shd w:val="clear" w:color="auto" w:fill="FFFFFF"/>
        </w:rPr>
        <w:t>and urea cycle enzymes (</w:t>
      </w:r>
      <w:r w:rsidR="00E939D5" w:rsidRPr="00E939D5">
        <w:rPr>
          <w:rFonts w:ascii="Times New Roman" w:hAnsi="Times New Roman" w:cs="Times New Roman"/>
          <w:i/>
          <w:shd w:val="clear" w:color="auto" w:fill="FFFFFF"/>
        </w:rPr>
        <w:t>ABL2</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ASL</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ASS1</w:t>
      </w:r>
      <w:r w:rsidR="00E939D5">
        <w:rPr>
          <w:rFonts w:ascii="Times New Roman" w:hAnsi="Times New Roman" w:cs="Times New Roman"/>
          <w:shd w:val="clear" w:color="auto" w:fill="FFFFFF"/>
        </w:rPr>
        <w:t xml:space="preserve">, </w:t>
      </w:r>
      <w:r w:rsidR="00E939D5" w:rsidRPr="00E939D5">
        <w:rPr>
          <w:rFonts w:ascii="Times New Roman" w:hAnsi="Times New Roman" w:cs="Times New Roman"/>
          <w:i/>
          <w:shd w:val="clear" w:color="auto" w:fill="FFFFFF"/>
        </w:rPr>
        <w:t>CPS1</w:t>
      </w:r>
      <w:r w:rsidR="00E939D5">
        <w:rPr>
          <w:rFonts w:ascii="Times New Roman" w:hAnsi="Times New Roman" w:cs="Times New Roman"/>
          <w:shd w:val="clear" w:color="auto" w:fill="FFFFFF"/>
        </w:rPr>
        <w:t xml:space="preserve">, and </w:t>
      </w:r>
      <w:r w:rsidR="00E939D5" w:rsidRPr="00E939D5">
        <w:rPr>
          <w:rFonts w:ascii="Times New Roman" w:hAnsi="Times New Roman" w:cs="Times New Roman"/>
          <w:i/>
          <w:shd w:val="clear" w:color="auto" w:fill="FFFFFF"/>
        </w:rPr>
        <w:t>OTC</w:t>
      </w:r>
      <w:r w:rsidR="00E939D5">
        <w:rPr>
          <w:rFonts w:ascii="Times New Roman" w:hAnsi="Times New Roman" w:cs="Times New Roman"/>
          <w:shd w:val="clear" w:color="auto" w:fill="FFFFFF"/>
        </w:rPr>
        <w:t xml:space="preserve">). </w:t>
      </w:r>
    </w:p>
    <w:p w14:paraId="2FCB367C" w14:textId="77777777" w:rsidR="005F0344" w:rsidRPr="006E7A53" w:rsidRDefault="005F0344" w:rsidP="009154F1">
      <w:pPr>
        <w:rPr>
          <w:rFonts w:ascii="Times New Roman" w:hAnsi="Times New Roman" w:cs="Times New Roman"/>
          <w:b/>
        </w:rPr>
      </w:pPr>
      <w:r w:rsidRPr="006E7A53">
        <w:rPr>
          <w:rFonts w:ascii="Times New Roman" w:hAnsi="Times New Roman" w:cs="Times New Roman"/>
          <w:b/>
        </w:rPr>
        <w:t xml:space="preserve">Project Purpose </w:t>
      </w:r>
      <w:r w:rsidR="003D1D34">
        <w:rPr>
          <w:rFonts w:ascii="Times New Roman" w:hAnsi="Times New Roman" w:cs="Times New Roman"/>
          <w:b/>
        </w:rPr>
        <w:t>and Methods</w:t>
      </w:r>
    </w:p>
    <w:p w14:paraId="21F5F942" w14:textId="44D40FFF" w:rsidR="009154F1" w:rsidRPr="006E7A53" w:rsidRDefault="009154F1" w:rsidP="009154F1">
      <w:pPr>
        <w:rPr>
          <w:rFonts w:ascii="Times New Roman" w:hAnsi="Times New Roman" w:cs="Times New Roman"/>
        </w:rPr>
      </w:pPr>
      <w:r w:rsidRPr="006E7A53">
        <w:rPr>
          <w:rFonts w:ascii="Times New Roman" w:hAnsi="Times New Roman" w:cs="Times New Roman"/>
          <w:b/>
        </w:rPr>
        <w:t xml:space="preserve">The purpose of this project is to standardize </w:t>
      </w:r>
      <w:r w:rsidR="004F10EC">
        <w:rPr>
          <w:rFonts w:ascii="Times New Roman" w:hAnsi="Times New Roman" w:cs="Times New Roman"/>
          <w:b/>
        </w:rPr>
        <w:t xml:space="preserve">additional </w:t>
      </w:r>
      <w:r w:rsidRPr="006E7A53">
        <w:rPr>
          <w:rFonts w:ascii="Times New Roman" w:hAnsi="Times New Roman" w:cs="Times New Roman"/>
          <w:b/>
        </w:rPr>
        <w:t xml:space="preserve">terms </w:t>
      </w:r>
      <w:r w:rsidR="00B5490F">
        <w:rPr>
          <w:rFonts w:ascii="Times New Roman" w:hAnsi="Times New Roman" w:cs="Times New Roman"/>
          <w:b/>
        </w:rPr>
        <w:t xml:space="preserve">that are used to characterize </w:t>
      </w:r>
      <w:r w:rsidR="00741C43">
        <w:rPr>
          <w:rFonts w:ascii="Times New Roman" w:hAnsi="Times New Roman" w:cs="Times New Roman"/>
          <w:b/>
        </w:rPr>
        <w:t xml:space="preserve">pharmacogenetic </w:t>
      </w:r>
      <w:r w:rsidR="00377603">
        <w:rPr>
          <w:rFonts w:ascii="Times New Roman" w:hAnsi="Times New Roman" w:cs="Times New Roman"/>
          <w:b/>
        </w:rPr>
        <w:t>allele</w:t>
      </w:r>
      <w:r w:rsidR="00B5490F">
        <w:rPr>
          <w:rFonts w:ascii="Times New Roman" w:hAnsi="Times New Roman" w:cs="Times New Roman"/>
          <w:b/>
        </w:rPr>
        <w:t xml:space="preserve"> </w:t>
      </w:r>
      <w:r w:rsidRPr="006E7A53">
        <w:rPr>
          <w:rFonts w:ascii="Times New Roman" w:hAnsi="Times New Roman" w:cs="Times New Roman"/>
          <w:b/>
        </w:rPr>
        <w:t xml:space="preserve">functional status and </w:t>
      </w:r>
      <w:r w:rsidR="00B5490F">
        <w:rPr>
          <w:rFonts w:ascii="Times New Roman" w:hAnsi="Times New Roman" w:cs="Times New Roman"/>
          <w:b/>
        </w:rPr>
        <w:t xml:space="preserve">the presumed phenotype (generally based on </w:t>
      </w:r>
      <w:r w:rsidR="00377603">
        <w:rPr>
          <w:rFonts w:ascii="Times New Roman" w:hAnsi="Times New Roman" w:cs="Times New Roman"/>
          <w:b/>
        </w:rPr>
        <w:t>diplotype</w:t>
      </w:r>
      <w:r w:rsidR="00B5490F">
        <w:rPr>
          <w:rFonts w:ascii="Times New Roman" w:hAnsi="Times New Roman" w:cs="Times New Roman"/>
          <w:b/>
        </w:rPr>
        <w:t xml:space="preserve">s), </w:t>
      </w:r>
      <w:r w:rsidR="006451D4">
        <w:rPr>
          <w:rFonts w:ascii="Times New Roman" w:hAnsi="Times New Roman" w:cs="Times New Roman"/>
          <w:b/>
        </w:rPr>
        <w:t xml:space="preserve">and </w:t>
      </w:r>
      <w:r w:rsidR="00B5490F">
        <w:rPr>
          <w:rFonts w:ascii="Times New Roman" w:hAnsi="Times New Roman" w:cs="Times New Roman"/>
          <w:b/>
        </w:rPr>
        <w:t xml:space="preserve">to encourage adoption by </w:t>
      </w:r>
      <w:r w:rsidR="006451D4">
        <w:rPr>
          <w:rFonts w:ascii="Times New Roman" w:hAnsi="Times New Roman" w:cs="Times New Roman"/>
          <w:b/>
        </w:rPr>
        <w:t xml:space="preserve">external groups (e.g., ClinGen, </w:t>
      </w:r>
      <w:r w:rsidR="00741C43">
        <w:rPr>
          <w:rFonts w:ascii="Times New Roman" w:hAnsi="Times New Roman" w:cs="Times New Roman"/>
          <w:b/>
        </w:rPr>
        <w:t xml:space="preserve">SNOMED, </w:t>
      </w:r>
      <w:r w:rsidR="00B5490F">
        <w:rPr>
          <w:rFonts w:ascii="Times New Roman" w:hAnsi="Times New Roman" w:cs="Times New Roman"/>
          <w:b/>
        </w:rPr>
        <w:t>EHR vendors, clinical laboratories</w:t>
      </w:r>
      <w:r w:rsidR="006451D4">
        <w:rPr>
          <w:rFonts w:ascii="Times New Roman" w:hAnsi="Times New Roman" w:cs="Times New Roman"/>
          <w:b/>
        </w:rPr>
        <w:t xml:space="preserve"> etc.)</w:t>
      </w:r>
      <w:r w:rsidRPr="006E7A53">
        <w:rPr>
          <w:rFonts w:ascii="Times New Roman" w:hAnsi="Times New Roman" w:cs="Times New Roman"/>
          <w:b/>
        </w:rPr>
        <w:t xml:space="preserve">. </w:t>
      </w:r>
      <w:r w:rsidR="005F0344" w:rsidRPr="006E7A53">
        <w:rPr>
          <w:rFonts w:ascii="Times New Roman" w:hAnsi="Times New Roman" w:cs="Times New Roman"/>
          <w:b/>
        </w:rPr>
        <w:t xml:space="preserve"> </w:t>
      </w:r>
      <w:r w:rsidRPr="006E7A53">
        <w:rPr>
          <w:rFonts w:ascii="Times New Roman" w:hAnsi="Times New Roman" w:cs="Times New Roman"/>
        </w:rPr>
        <w:t xml:space="preserve">Standardizing these terms will facilitate </w:t>
      </w:r>
      <w:r w:rsidR="00741C43">
        <w:rPr>
          <w:rFonts w:ascii="Times New Roman" w:hAnsi="Times New Roman" w:cs="Times New Roman"/>
        </w:rPr>
        <w:t>computational generalizability of pharmacogenetic results and their interpretation and uptake in the health care system, as well as improve standardization of research resources.</w:t>
      </w:r>
    </w:p>
    <w:p w14:paraId="74681404" w14:textId="0DFFA38E" w:rsidR="009154F1" w:rsidRPr="006E7A53" w:rsidRDefault="009154F1" w:rsidP="009154F1">
      <w:pPr>
        <w:rPr>
          <w:rFonts w:ascii="Times New Roman" w:hAnsi="Times New Roman" w:cs="Times New Roman"/>
        </w:rPr>
      </w:pPr>
      <w:r w:rsidRPr="006E7A53">
        <w:rPr>
          <w:rFonts w:ascii="Times New Roman" w:hAnsi="Times New Roman" w:cs="Times New Roman"/>
        </w:rPr>
        <w:t xml:space="preserve">It may not be possible to standardize these terms across all genes, and therefore, as part of this project, genes may need to be grouped into categories according to their characteristics.  For example, </w:t>
      </w:r>
      <w:r w:rsidR="004F10EC">
        <w:rPr>
          <w:rFonts w:ascii="Times New Roman" w:hAnsi="Times New Roman" w:cs="Times New Roman"/>
        </w:rPr>
        <w:t>a different</w:t>
      </w:r>
      <w:r w:rsidRPr="006E7A53">
        <w:rPr>
          <w:rFonts w:ascii="Times New Roman" w:hAnsi="Times New Roman" w:cs="Times New Roman"/>
        </w:rPr>
        <w:t xml:space="preserve"> approach may be need</w:t>
      </w:r>
      <w:r w:rsidR="00674031" w:rsidRPr="006E7A53">
        <w:rPr>
          <w:rFonts w:ascii="Times New Roman" w:hAnsi="Times New Roman" w:cs="Times New Roman"/>
        </w:rPr>
        <w:t>ed</w:t>
      </w:r>
      <w:r w:rsidRPr="006E7A53">
        <w:rPr>
          <w:rFonts w:ascii="Times New Roman" w:hAnsi="Times New Roman" w:cs="Times New Roman"/>
        </w:rPr>
        <w:t xml:space="preserve"> for</w:t>
      </w:r>
      <w:r w:rsidR="004F10EC">
        <w:rPr>
          <w:rFonts w:ascii="Times New Roman" w:hAnsi="Times New Roman" w:cs="Times New Roman"/>
        </w:rPr>
        <w:t xml:space="preserve"> genes that effect efficacy</w:t>
      </w:r>
      <w:r w:rsidR="00D80710">
        <w:rPr>
          <w:rFonts w:ascii="Times New Roman" w:hAnsi="Times New Roman" w:cs="Times New Roman"/>
        </w:rPr>
        <w:t xml:space="preserve"> versus </w:t>
      </w:r>
      <w:r w:rsidR="004F10EC">
        <w:rPr>
          <w:rFonts w:ascii="Times New Roman" w:hAnsi="Times New Roman" w:cs="Times New Roman"/>
        </w:rPr>
        <w:t>toxicit</w:t>
      </w:r>
      <w:r w:rsidR="00D80710">
        <w:rPr>
          <w:rFonts w:ascii="Times New Roman" w:hAnsi="Times New Roman" w:cs="Times New Roman"/>
        </w:rPr>
        <w:t>y</w:t>
      </w:r>
      <w:r w:rsidR="000F11E4">
        <w:rPr>
          <w:rFonts w:ascii="Times New Roman" w:hAnsi="Times New Roman" w:cs="Times New Roman"/>
        </w:rPr>
        <w:t xml:space="preserve"> versus where both efficacy and toxicity are affected</w:t>
      </w:r>
      <w:r w:rsidRPr="006E7A53">
        <w:rPr>
          <w:rFonts w:ascii="Times New Roman" w:hAnsi="Times New Roman" w:cs="Times New Roman"/>
        </w:rPr>
        <w:t xml:space="preserve">. </w:t>
      </w:r>
      <w:r w:rsidR="00741C43">
        <w:rPr>
          <w:rFonts w:ascii="Times New Roman" w:hAnsi="Times New Roman" w:cs="Times New Roman"/>
        </w:rPr>
        <w:t>However, the goal is to use the minimum number of sets of terms to describe allele function and phenotypes.</w:t>
      </w:r>
      <w:r w:rsidRPr="006E7A53">
        <w:rPr>
          <w:rFonts w:ascii="Times New Roman" w:hAnsi="Times New Roman" w:cs="Times New Roman"/>
        </w:rPr>
        <w:t xml:space="preserve"> </w:t>
      </w:r>
    </w:p>
    <w:p w14:paraId="57D4E2C0" w14:textId="063C9BA1" w:rsidR="005F0344" w:rsidRPr="006E7A53" w:rsidRDefault="00741C43" w:rsidP="009154F1">
      <w:pPr>
        <w:rPr>
          <w:rFonts w:ascii="Times New Roman" w:hAnsi="Times New Roman" w:cs="Times New Roman"/>
        </w:rPr>
      </w:pPr>
      <w:r>
        <w:rPr>
          <w:rFonts w:ascii="Times New Roman" w:hAnsi="Times New Roman" w:cs="Times New Roman"/>
        </w:rPr>
        <w:t xml:space="preserve">The first step will be to establish a panel of experts (see below). </w:t>
      </w:r>
      <w:r w:rsidR="009154F1" w:rsidRPr="006E7A53">
        <w:rPr>
          <w:rFonts w:ascii="Times New Roman" w:hAnsi="Times New Roman" w:cs="Times New Roman"/>
        </w:rPr>
        <w:t xml:space="preserve">To </w:t>
      </w:r>
      <w:r w:rsidR="005F0344" w:rsidRPr="006E7A53">
        <w:rPr>
          <w:rFonts w:ascii="Times New Roman" w:hAnsi="Times New Roman" w:cs="Times New Roman"/>
        </w:rPr>
        <w:t xml:space="preserve">create </w:t>
      </w:r>
      <w:r w:rsidR="009154F1" w:rsidRPr="006E7A53">
        <w:rPr>
          <w:rFonts w:ascii="Times New Roman" w:hAnsi="Times New Roman" w:cs="Times New Roman"/>
        </w:rPr>
        <w:t xml:space="preserve">standardized terms, </w:t>
      </w:r>
      <w:r>
        <w:rPr>
          <w:rFonts w:ascii="Times New Roman" w:hAnsi="Times New Roman" w:cs="Times New Roman"/>
        </w:rPr>
        <w:t xml:space="preserve">the </w:t>
      </w:r>
      <w:r w:rsidR="009154F1" w:rsidRPr="006E7A53">
        <w:rPr>
          <w:rFonts w:ascii="Times New Roman" w:hAnsi="Times New Roman" w:cs="Times New Roman"/>
        </w:rPr>
        <w:t xml:space="preserve">CPIC </w:t>
      </w:r>
      <w:r>
        <w:rPr>
          <w:rFonts w:ascii="Times New Roman" w:hAnsi="Times New Roman" w:cs="Times New Roman"/>
        </w:rPr>
        <w:t>I</w:t>
      </w:r>
      <w:r w:rsidR="009154F1" w:rsidRPr="006E7A53">
        <w:rPr>
          <w:rFonts w:ascii="Times New Roman" w:hAnsi="Times New Roman" w:cs="Times New Roman"/>
        </w:rPr>
        <w:t xml:space="preserve">nformatics </w:t>
      </w:r>
      <w:r>
        <w:rPr>
          <w:rFonts w:ascii="Times New Roman" w:hAnsi="Times New Roman" w:cs="Times New Roman"/>
        </w:rPr>
        <w:t xml:space="preserve">Working Group </w:t>
      </w:r>
      <w:r w:rsidR="009154F1" w:rsidRPr="006E7A53">
        <w:rPr>
          <w:rFonts w:ascii="Times New Roman" w:hAnsi="Times New Roman" w:cs="Times New Roman"/>
        </w:rPr>
        <w:t xml:space="preserve">has devised the following plan:  </w:t>
      </w:r>
      <w:r w:rsidR="006451D4">
        <w:rPr>
          <w:rFonts w:ascii="Times New Roman" w:hAnsi="Times New Roman" w:cs="Times New Roman"/>
        </w:rPr>
        <w:t>1</w:t>
      </w:r>
      <w:r w:rsidR="009154F1" w:rsidRPr="006E7A53">
        <w:rPr>
          <w:rFonts w:ascii="Times New Roman" w:hAnsi="Times New Roman" w:cs="Times New Roman"/>
        </w:rPr>
        <w:t xml:space="preserve">) review the literature </w:t>
      </w:r>
      <w:r w:rsidR="00674031" w:rsidRPr="006E7A53">
        <w:rPr>
          <w:rFonts w:ascii="Times New Roman" w:hAnsi="Times New Roman" w:cs="Times New Roman"/>
        </w:rPr>
        <w:t xml:space="preserve">and laboratory reports </w:t>
      </w:r>
      <w:r w:rsidR="009154F1" w:rsidRPr="006E7A53">
        <w:rPr>
          <w:rFonts w:ascii="Times New Roman" w:hAnsi="Times New Roman" w:cs="Times New Roman"/>
        </w:rPr>
        <w:t>for genes in each of these</w:t>
      </w:r>
      <w:r w:rsidR="005F0344" w:rsidRPr="006E7A53">
        <w:rPr>
          <w:rFonts w:ascii="Times New Roman" w:hAnsi="Times New Roman" w:cs="Times New Roman"/>
        </w:rPr>
        <w:t xml:space="preserve"> groups and </w:t>
      </w:r>
      <w:r w:rsidR="009154F1" w:rsidRPr="006E7A53">
        <w:rPr>
          <w:rFonts w:ascii="Times New Roman" w:hAnsi="Times New Roman" w:cs="Times New Roman"/>
        </w:rPr>
        <w:t xml:space="preserve">create a list of options for </w:t>
      </w:r>
      <w:r w:rsidR="00DB7483">
        <w:rPr>
          <w:rFonts w:ascii="Times New Roman" w:hAnsi="Times New Roman" w:cs="Times New Roman"/>
        </w:rPr>
        <w:t xml:space="preserve">allele function and </w:t>
      </w:r>
      <w:r w:rsidR="009154F1" w:rsidRPr="006E7A53">
        <w:rPr>
          <w:rFonts w:ascii="Times New Roman" w:hAnsi="Times New Roman" w:cs="Times New Roman"/>
        </w:rPr>
        <w:t xml:space="preserve">phenotype terms for </w:t>
      </w:r>
      <w:r w:rsidR="00B63E1C">
        <w:rPr>
          <w:rFonts w:ascii="Times New Roman" w:hAnsi="Times New Roman" w:cs="Times New Roman"/>
        </w:rPr>
        <w:t>CPIC genes</w:t>
      </w:r>
      <w:r w:rsidR="009154F1" w:rsidRPr="006E7A53">
        <w:rPr>
          <w:rFonts w:ascii="Times New Roman" w:hAnsi="Times New Roman" w:cs="Times New Roman"/>
        </w:rPr>
        <w:t xml:space="preserve">; </w:t>
      </w:r>
      <w:r w:rsidR="006451D4">
        <w:rPr>
          <w:rFonts w:ascii="Times New Roman" w:hAnsi="Times New Roman" w:cs="Times New Roman"/>
        </w:rPr>
        <w:t>2</w:t>
      </w:r>
      <w:r w:rsidR="009154F1" w:rsidRPr="006E7A53">
        <w:rPr>
          <w:rFonts w:ascii="Times New Roman" w:hAnsi="Times New Roman" w:cs="Times New Roman"/>
        </w:rPr>
        <w:t xml:space="preserve">) using </w:t>
      </w:r>
      <w:r w:rsidR="0015068A">
        <w:rPr>
          <w:rFonts w:ascii="Times New Roman" w:hAnsi="Times New Roman" w:cs="Times New Roman"/>
        </w:rPr>
        <w:t xml:space="preserve">a modified </w:t>
      </w:r>
      <w:r w:rsidR="009154F1" w:rsidRPr="006E7A53">
        <w:rPr>
          <w:rFonts w:ascii="Times New Roman" w:hAnsi="Times New Roman" w:cs="Times New Roman"/>
        </w:rPr>
        <w:t xml:space="preserve">Delphi method, survey </w:t>
      </w:r>
      <w:r w:rsidR="0015068A">
        <w:rPr>
          <w:rFonts w:ascii="Times New Roman" w:hAnsi="Times New Roman" w:cs="Times New Roman"/>
        </w:rPr>
        <w:t>experts</w:t>
      </w:r>
      <w:r w:rsidR="009154F1" w:rsidRPr="006E7A53">
        <w:rPr>
          <w:rFonts w:ascii="Times New Roman" w:hAnsi="Times New Roman" w:cs="Times New Roman"/>
        </w:rPr>
        <w:t xml:space="preserve"> to determine the best terms to use for each</w:t>
      </w:r>
      <w:r w:rsidR="005F0344" w:rsidRPr="006E7A53">
        <w:rPr>
          <w:rFonts w:ascii="Times New Roman" w:hAnsi="Times New Roman" w:cs="Times New Roman"/>
        </w:rPr>
        <w:t xml:space="preserve"> </w:t>
      </w:r>
      <w:r w:rsidR="00B63E1C">
        <w:rPr>
          <w:rFonts w:ascii="Times New Roman" w:hAnsi="Times New Roman" w:cs="Times New Roman"/>
        </w:rPr>
        <w:t>gene</w:t>
      </w:r>
      <w:r w:rsidR="005F0344" w:rsidRPr="006E7A53">
        <w:rPr>
          <w:rFonts w:ascii="Times New Roman" w:hAnsi="Times New Roman" w:cs="Times New Roman"/>
        </w:rPr>
        <w:t>.</w:t>
      </w:r>
      <w:r w:rsidR="007A4D22">
        <w:rPr>
          <w:rFonts w:ascii="Times New Roman" w:hAnsi="Times New Roman" w:cs="Times New Roman"/>
        </w:rPr>
        <w:t xml:space="preserve">  Participation by experts will be solicited by </w:t>
      </w:r>
      <w:r>
        <w:rPr>
          <w:rFonts w:ascii="Times New Roman" w:hAnsi="Times New Roman" w:cs="Times New Roman"/>
        </w:rPr>
        <w:t xml:space="preserve">direct emails and by </w:t>
      </w:r>
      <w:r w:rsidR="007A4D22">
        <w:rPr>
          <w:rFonts w:ascii="Times New Roman" w:hAnsi="Times New Roman" w:cs="Times New Roman"/>
        </w:rPr>
        <w:t xml:space="preserve">posting an invitation to participate on </w:t>
      </w:r>
      <w:r w:rsidR="00DB7483">
        <w:rPr>
          <w:rFonts w:ascii="Times New Roman" w:hAnsi="Times New Roman" w:cs="Times New Roman"/>
        </w:rPr>
        <w:t xml:space="preserve">the CPIC website and </w:t>
      </w:r>
      <w:r w:rsidR="007A4D22">
        <w:rPr>
          <w:rFonts w:ascii="Times New Roman" w:hAnsi="Times New Roman" w:cs="Times New Roman"/>
        </w:rPr>
        <w:t>PharmGKB.</w:t>
      </w:r>
      <w:r w:rsidR="005F0344" w:rsidRPr="006E7A53">
        <w:rPr>
          <w:rFonts w:ascii="Times New Roman" w:hAnsi="Times New Roman" w:cs="Times New Roman"/>
        </w:rPr>
        <w:t xml:space="preserve">  The </w:t>
      </w:r>
      <w:r w:rsidR="00B63E1C">
        <w:rPr>
          <w:rFonts w:ascii="Times New Roman" w:hAnsi="Times New Roman" w:cs="Times New Roman"/>
        </w:rPr>
        <w:t xml:space="preserve">modified </w:t>
      </w:r>
      <w:r w:rsidR="005F0344" w:rsidRPr="006E7A53">
        <w:rPr>
          <w:rFonts w:ascii="Times New Roman" w:hAnsi="Times New Roman" w:cs="Times New Roman"/>
        </w:rPr>
        <w:t>Delphi method is a structured approach to determine consensus through iterative surveys of an expert panel</w:t>
      </w:r>
      <w:r w:rsidR="007A4D22">
        <w:rPr>
          <w:rFonts w:ascii="Times New Roman" w:hAnsi="Times New Roman" w:cs="Times New Roman"/>
        </w:rPr>
        <w:t>. Further details of the Delphi methods selected for this project are listed below.</w:t>
      </w:r>
      <w:r w:rsidR="00B63E1C">
        <w:rPr>
          <w:rFonts w:ascii="Times New Roman" w:hAnsi="Times New Roman" w:cs="Times New Roman"/>
        </w:rPr>
        <w:t xml:space="preserve"> </w:t>
      </w:r>
      <w:r w:rsidR="005F0344" w:rsidRPr="006E7A53">
        <w:rPr>
          <w:rFonts w:ascii="Times New Roman" w:hAnsi="Times New Roman" w:cs="Times New Roman"/>
        </w:rPr>
        <w:t xml:space="preserve"> </w:t>
      </w:r>
      <w:r w:rsidR="006E7A53">
        <w:rPr>
          <w:rFonts w:ascii="Times New Roman" w:hAnsi="Times New Roman" w:cs="Times New Roman"/>
        </w:rPr>
        <w:t xml:space="preserve">We expect </w:t>
      </w:r>
      <w:r w:rsidR="0015068A">
        <w:rPr>
          <w:rFonts w:ascii="Times New Roman" w:hAnsi="Times New Roman" w:cs="Times New Roman"/>
        </w:rPr>
        <w:t xml:space="preserve">at least </w:t>
      </w:r>
      <w:r w:rsidR="006E7A53">
        <w:rPr>
          <w:rFonts w:ascii="Times New Roman" w:hAnsi="Times New Roman" w:cs="Times New Roman"/>
        </w:rPr>
        <w:t>2 to 4 surveys</w:t>
      </w:r>
      <w:r w:rsidR="005F0344" w:rsidRPr="006E7A53">
        <w:rPr>
          <w:rFonts w:ascii="Times New Roman" w:hAnsi="Times New Roman" w:cs="Times New Roman"/>
        </w:rPr>
        <w:t xml:space="preserve"> of </w:t>
      </w:r>
      <w:r>
        <w:rPr>
          <w:rFonts w:ascii="Times New Roman" w:hAnsi="Times New Roman" w:cs="Times New Roman"/>
        </w:rPr>
        <w:t xml:space="preserve">the expert </w:t>
      </w:r>
      <w:r>
        <w:rPr>
          <w:rFonts w:ascii="Times New Roman" w:hAnsi="Times New Roman" w:cs="Times New Roman"/>
        </w:rPr>
        <w:lastRenderedPageBreak/>
        <w:t xml:space="preserve">panel </w:t>
      </w:r>
      <w:r w:rsidR="005F0344" w:rsidRPr="006E7A53">
        <w:rPr>
          <w:rFonts w:ascii="Times New Roman" w:hAnsi="Times New Roman" w:cs="Times New Roman"/>
        </w:rPr>
        <w:t xml:space="preserve">will be required to achieve consensus. </w:t>
      </w:r>
      <w:r w:rsidR="00B63E1C">
        <w:rPr>
          <w:rFonts w:ascii="Times New Roman" w:hAnsi="Times New Roman" w:cs="Times New Roman"/>
        </w:rPr>
        <w:t xml:space="preserve">3) </w:t>
      </w:r>
      <w:r>
        <w:rPr>
          <w:rFonts w:ascii="Times New Roman" w:hAnsi="Times New Roman" w:cs="Times New Roman"/>
        </w:rPr>
        <w:t xml:space="preserve">Publish the results of the project. 4) </w:t>
      </w:r>
      <w:r w:rsidR="00B63E1C">
        <w:rPr>
          <w:rFonts w:ascii="Times New Roman" w:hAnsi="Times New Roman" w:cs="Times New Roman"/>
        </w:rPr>
        <w:t>Adopt these terms in future CPIC guidelines and facilitate the</w:t>
      </w:r>
      <w:r w:rsidR="009B2FE9">
        <w:rPr>
          <w:rFonts w:ascii="Times New Roman" w:hAnsi="Times New Roman" w:cs="Times New Roman"/>
        </w:rPr>
        <w:t>ir</w:t>
      </w:r>
      <w:r w:rsidR="00B63E1C">
        <w:rPr>
          <w:rFonts w:ascii="Times New Roman" w:hAnsi="Times New Roman" w:cs="Times New Roman"/>
        </w:rPr>
        <w:t xml:space="preserve"> adoption by external groups.</w:t>
      </w:r>
    </w:p>
    <w:p w14:paraId="1D0BBEFC" w14:textId="77777777" w:rsidR="00270EFA" w:rsidRPr="007A2C5D" w:rsidRDefault="00B63E1C">
      <w:pPr>
        <w:rPr>
          <w:rFonts w:ascii="Times New Roman" w:hAnsi="Times New Roman" w:cs="Times New Roman"/>
          <w:b/>
        </w:rPr>
      </w:pPr>
      <w:r w:rsidRPr="00C20D44">
        <w:rPr>
          <w:rFonts w:ascii="Times New Roman" w:hAnsi="Times New Roman" w:cs="Times New Roman"/>
          <w:b/>
        </w:rPr>
        <w:t>Modified Delphi Method</w:t>
      </w:r>
      <w:r w:rsidR="003D1D34" w:rsidRPr="007A2C5D">
        <w:rPr>
          <w:rFonts w:ascii="Times New Roman" w:hAnsi="Times New Roman" w:cs="Times New Roman"/>
          <w:b/>
        </w:rPr>
        <w:t xml:space="preserve"> </w:t>
      </w:r>
    </w:p>
    <w:p w14:paraId="66AA9E37" w14:textId="77777777" w:rsidR="0059380F" w:rsidRDefault="003D1D34">
      <w:pPr>
        <w:rPr>
          <w:rFonts w:ascii="Times New Roman" w:hAnsi="Times New Roman" w:cs="Times New Roman"/>
        </w:rPr>
      </w:pPr>
      <w:r w:rsidRPr="001A1542">
        <w:rPr>
          <w:rFonts w:ascii="Times New Roman" w:hAnsi="Times New Roman" w:cs="Times New Roman"/>
        </w:rPr>
        <w:t xml:space="preserve">The modified Delphi method to reach consensus is summarized below.  Experts </w:t>
      </w:r>
      <w:r w:rsidR="007A4D22">
        <w:rPr>
          <w:rFonts w:ascii="Times New Roman" w:hAnsi="Times New Roman" w:cs="Times New Roman"/>
        </w:rPr>
        <w:t xml:space="preserve">who volunteer to participate in </w:t>
      </w:r>
      <w:r w:rsidRPr="001A1542">
        <w:rPr>
          <w:rFonts w:ascii="Times New Roman" w:hAnsi="Times New Roman" w:cs="Times New Roman"/>
        </w:rPr>
        <w:t xml:space="preserve">the consensus process will be asked to complete each survey.  </w:t>
      </w:r>
      <w:r w:rsidR="001A1542" w:rsidDel="003D1D34">
        <w:rPr>
          <w:rFonts w:ascii="Times New Roman" w:hAnsi="Times New Roman" w:cs="Times New Roman"/>
        </w:rPr>
        <w:t xml:space="preserve">We will be using a modified Delphi approach as outlined by Hsu, et al.  </w:t>
      </w:r>
      <w:r w:rsidR="001A1542">
        <w:rPr>
          <w:rFonts w:ascii="Times New Roman" w:hAnsi="Times New Roman" w:cs="Times New Roman"/>
        </w:rPr>
        <w:fldChar w:fldCharType="begin"/>
      </w:r>
      <w:r w:rsidR="00050C0B">
        <w:rPr>
          <w:rFonts w:ascii="Times New Roman" w:hAnsi="Times New Roman" w:cs="Times New Roman"/>
        </w:rPr>
        <w:instrText xml:space="preserve"> ADDIN EN.CITE &lt;EndNote&gt;&lt;Cite&gt;&lt;Author&gt;Hsu&lt;/Author&gt;&lt;Year&gt;2007&lt;/Year&gt;&lt;RecNum&gt;50&lt;/RecNum&gt;&lt;DisplayText&gt;(2)&lt;/DisplayText&gt;&lt;record&gt;&lt;rec-number&gt;50&lt;/rec-number&gt;&lt;foreign-keys&gt;&lt;key app="EN" db-id="d595vzp5trstaqepxf7pa9wj5vwv2f59frew"&gt;50&lt;/key&gt;&lt;/foreign-keys&gt;&lt;ref-type name="Journal Article"&gt;17&lt;/ref-type&gt;&lt;contributors&gt;&lt;authors&gt;&lt;author&gt;Hsu, C.C.&lt;/author&gt;&lt;author&gt;Sandford, B.A.&lt;/author&gt;&lt;/authors&gt;&lt;/contributors&gt;&lt;titles&gt;&lt;title&gt;The Delphi Technique: Making Sense of Consensus&lt;/title&gt;&lt;secondary-title&gt;Practical Assessment, Research and Evaluation&lt;/secondary-title&gt;&lt;/titles&gt;&lt;periodical&gt;&lt;full-title&gt;Practical Assessment, Research and Evaluation&lt;/full-title&gt;&lt;/periodical&gt;&lt;pages&gt;1-8&lt;/pages&gt;&lt;volume&gt;12&lt;/volume&gt;&lt;number&gt;10&lt;/number&gt;&lt;dates&gt;&lt;year&gt;2007&lt;/year&gt;&lt;/dates&gt;&lt;urls&gt;&lt;/urls&gt;&lt;/record&gt;&lt;/Cite&gt;&lt;/EndNote&gt;</w:instrText>
      </w:r>
      <w:r w:rsidR="001A1542">
        <w:rPr>
          <w:rFonts w:ascii="Times New Roman" w:hAnsi="Times New Roman" w:cs="Times New Roman"/>
        </w:rPr>
        <w:fldChar w:fldCharType="separate"/>
      </w:r>
      <w:r w:rsidR="00050C0B">
        <w:rPr>
          <w:rFonts w:ascii="Times New Roman" w:hAnsi="Times New Roman" w:cs="Times New Roman"/>
          <w:noProof/>
        </w:rPr>
        <w:t>(</w:t>
      </w:r>
      <w:hyperlink w:anchor="_ENREF_2" w:tooltip="Hsu, 2007 #50" w:history="1">
        <w:r w:rsidR="00050C0B">
          <w:rPr>
            <w:rFonts w:ascii="Times New Roman" w:hAnsi="Times New Roman" w:cs="Times New Roman"/>
            <w:noProof/>
          </w:rPr>
          <w:t>2</w:t>
        </w:r>
      </w:hyperlink>
      <w:r w:rsidR="00050C0B">
        <w:rPr>
          <w:rFonts w:ascii="Times New Roman" w:hAnsi="Times New Roman" w:cs="Times New Roman"/>
          <w:noProof/>
        </w:rPr>
        <w:t>)</w:t>
      </w:r>
      <w:r w:rsidR="001A1542">
        <w:rPr>
          <w:rFonts w:ascii="Times New Roman" w:hAnsi="Times New Roman" w:cs="Times New Roman"/>
        </w:rPr>
        <w:fldChar w:fldCharType="end"/>
      </w:r>
      <w:r w:rsidR="001A1542" w:rsidDel="003D1D34">
        <w:rPr>
          <w:rFonts w:ascii="Times New Roman" w:hAnsi="Times New Roman" w:cs="Times New Roman"/>
        </w:rPr>
        <w:t xml:space="preserve"> </w:t>
      </w:r>
      <w:r w:rsidR="001A1542">
        <w:rPr>
          <w:rFonts w:ascii="Times New Roman" w:hAnsi="Times New Roman" w:cs="Times New Roman"/>
        </w:rPr>
        <w:t xml:space="preserve">  </w:t>
      </w:r>
      <w:r w:rsidRPr="001A1542">
        <w:rPr>
          <w:rFonts w:ascii="Times New Roman" w:hAnsi="Times New Roman" w:cs="Times New Roman"/>
        </w:rPr>
        <w:t xml:space="preserve">If it becomes difficult to achieve consensus across the expert panel by the fourth survey, survey responses will be ranked and the </w:t>
      </w:r>
      <w:r w:rsidR="007A2C5D" w:rsidRPr="001A1542">
        <w:rPr>
          <w:rFonts w:ascii="Times New Roman" w:eastAsia="+mn-ea" w:hAnsi="Times New Roman" w:cs="Times New Roman"/>
          <w:color w:val="000000"/>
        </w:rPr>
        <w:t>Kendall’s W</w:t>
      </w:r>
      <w:r w:rsidRPr="001A1542">
        <w:rPr>
          <w:rFonts w:ascii="Times New Roman" w:hAnsi="Times New Roman" w:cs="Times New Roman"/>
        </w:rPr>
        <w:t xml:space="preserve"> statistic will be applied to facilitate final agreement. </w:t>
      </w:r>
      <w:r w:rsidR="00834CA1">
        <w:rPr>
          <w:rFonts w:ascii="Times New Roman" w:hAnsi="Times New Roman" w:cs="Times New Roman"/>
          <w:noProof/>
        </w:rPr>
        <w:drawing>
          <wp:inline distT="0" distB="0" distL="0" distR="0" wp14:anchorId="46D2E304" wp14:editId="235BDD55">
            <wp:extent cx="5548184" cy="36491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9075" cy="3649763"/>
                    </a:xfrm>
                    <a:prstGeom prst="rect">
                      <a:avLst/>
                    </a:prstGeom>
                    <a:noFill/>
                  </pic:spPr>
                </pic:pic>
              </a:graphicData>
            </a:graphic>
          </wp:inline>
        </w:drawing>
      </w:r>
    </w:p>
    <w:p w14:paraId="3A848790" w14:textId="77777777" w:rsidR="0059380F" w:rsidRPr="001A1542" w:rsidRDefault="0059380F" w:rsidP="0059380F">
      <w:pPr>
        <w:rPr>
          <w:rFonts w:cstheme="minorHAnsi"/>
          <w:sz w:val="18"/>
        </w:rPr>
      </w:pPr>
      <w:r w:rsidRPr="001A1542">
        <w:rPr>
          <w:rFonts w:cstheme="minorHAnsi"/>
          <w:sz w:val="18"/>
        </w:rPr>
        <w:t>*If experts select the same term for genes with similar characteristics (e.g. CYP enzymes), these genes will be grouped together for subsequent surveys.</w:t>
      </w:r>
    </w:p>
    <w:p w14:paraId="09516227" w14:textId="77777777" w:rsidR="007A2C5D" w:rsidRPr="006E7A53" w:rsidRDefault="007A2C5D" w:rsidP="007A2C5D">
      <w:pPr>
        <w:rPr>
          <w:rFonts w:ascii="Times New Roman" w:hAnsi="Times New Roman" w:cs="Times New Roman"/>
          <w:b/>
        </w:rPr>
      </w:pPr>
      <w:r w:rsidRPr="006E7A53">
        <w:rPr>
          <w:rFonts w:ascii="Times New Roman" w:hAnsi="Times New Roman" w:cs="Times New Roman"/>
          <w:b/>
        </w:rPr>
        <w:t>Implications of this project for CPIC</w:t>
      </w:r>
      <w:r w:rsidR="001A1542">
        <w:rPr>
          <w:rFonts w:ascii="Times New Roman" w:hAnsi="Times New Roman" w:cs="Times New Roman"/>
          <w:b/>
        </w:rPr>
        <w:t xml:space="preserve"> and Others</w:t>
      </w:r>
      <w:r w:rsidRPr="006E7A53">
        <w:rPr>
          <w:rFonts w:ascii="Times New Roman" w:hAnsi="Times New Roman" w:cs="Times New Roman"/>
          <w:b/>
        </w:rPr>
        <w:t xml:space="preserve"> </w:t>
      </w:r>
    </w:p>
    <w:p w14:paraId="122F268C" w14:textId="77777777" w:rsidR="007A2C5D" w:rsidRPr="006E7A53" w:rsidRDefault="007A2C5D" w:rsidP="007A2C5D">
      <w:pPr>
        <w:rPr>
          <w:rFonts w:ascii="Times New Roman" w:hAnsi="Times New Roman" w:cs="Times New Roman"/>
        </w:rPr>
      </w:pPr>
      <w:r w:rsidRPr="006E7A53">
        <w:rPr>
          <w:rFonts w:ascii="Times New Roman" w:hAnsi="Times New Roman" w:cs="Times New Roman"/>
        </w:rPr>
        <w:t>We expect that terms will provide a framework for each guideline author group to use. However, the authors will continue to be responsible for assigning alleles and diplotypes relationships to the terms.</w:t>
      </w:r>
    </w:p>
    <w:p w14:paraId="35E67B10" w14:textId="33DA73CD" w:rsidR="007A2C5D" w:rsidRDefault="007A2C5D" w:rsidP="00D74766">
      <w:pPr>
        <w:rPr>
          <w:rFonts w:ascii="Times New Roman" w:hAnsi="Times New Roman" w:cs="Times New Roman"/>
        </w:rPr>
      </w:pPr>
      <w:r w:rsidRPr="006E7A53">
        <w:rPr>
          <w:rFonts w:ascii="Times New Roman" w:hAnsi="Times New Roman" w:cs="Times New Roman"/>
        </w:rPr>
        <w:t xml:space="preserve">While the purpose of this project is to standardize terms used in CPIC guidelines, we expect these terms to have broad implications for the implementation of pharmacogenomics.  </w:t>
      </w:r>
      <w:r>
        <w:rPr>
          <w:rFonts w:ascii="Times New Roman" w:hAnsi="Times New Roman" w:cs="Times New Roman"/>
        </w:rPr>
        <w:t xml:space="preserve">As standardized nomenclature becomes part of the </w:t>
      </w:r>
      <w:r w:rsidRPr="006E7A53">
        <w:rPr>
          <w:rFonts w:ascii="Times New Roman" w:hAnsi="Times New Roman" w:cs="Times New Roman"/>
        </w:rPr>
        <w:t xml:space="preserve">CPIC guidelines, broader use of these terms </w:t>
      </w:r>
      <w:r>
        <w:rPr>
          <w:rFonts w:ascii="Times New Roman" w:hAnsi="Times New Roman" w:cs="Times New Roman"/>
        </w:rPr>
        <w:t xml:space="preserve">will develop </w:t>
      </w:r>
      <w:r w:rsidRPr="006E7A53">
        <w:rPr>
          <w:rFonts w:ascii="Times New Roman" w:hAnsi="Times New Roman" w:cs="Times New Roman"/>
        </w:rPr>
        <w:t xml:space="preserve">with </w:t>
      </w:r>
      <w:r>
        <w:rPr>
          <w:rFonts w:ascii="Times New Roman" w:hAnsi="Times New Roman" w:cs="Times New Roman"/>
        </w:rPr>
        <w:t xml:space="preserve">other </w:t>
      </w:r>
      <w:r w:rsidRPr="006E7A53">
        <w:rPr>
          <w:rFonts w:ascii="Times New Roman" w:hAnsi="Times New Roman" w:cs="Times New Roman"/>
        </w:rPr>
        <w:t>organizations (e.g.</w:t>
      </w:r>
      <w:r>
        <w:rPr>
          <w:rFonts w:ascii="Times New Roman" w:hAnsi="Times New Roman" w:cs="Times New Roman"/>
        </w:rPr>
        <w:t xml:space="preserve"> clinical laboratories,</w:t>
      </w:r>
      <w:r w:rsidRPr="006E7A53">
        <w:rPr>
          <w:rFonts w:ascii="Times New Roman" w:hAnsi="Times New Roman" w:cs="Times New Roman"/>
        </w:rPr>
        <w:t xml:space="preserve"> </w:t>
      </w:r>
      <w:r w:rsidR="00741C43">
        <w:rPr>
          <w:rFonts w:ascii="Times New Roman" w:hAnsi="Times New Roman" w:cs="Times New Roman"/>
        </w:rPr>
        <w:t xml:space="preserve">SNOMED, </w:t>
      </w:r>
      <w:r w:rsidRPr="006E7A53">
        <w:rPr>
          <w:rFonts w:ascii="Times New Roman" w:hAnsi="Times New Roman" w:cs="Times New Roman"/>
        </w:rPr>
        <w:t xml:space="preserve">LOINC, HL7, etc.).  </w:t>
      </w:r>
    </w:p>
    <w:p w14:paraId="3FA185D5" w14:textId="743223A9" w:rsidR="00641054" w:rsidRDefault="00641054" w:rsidP="00D74766">
      <w:pPr>
        <w:rPr>
          <w:rFonts w:ascii="Times New Roman" w:hAnsi="Times New Roman" w:cs="Times New Roman"/>
          <w:b/>
        </w:rPr>
      </w:pPr>
      <w:r w:rsidRPr="00641054">
        <w:rPr>
          <w:rFonts w:ascii="Times New Roman" w:hAnsi="Times New Roman" w:cs="Times New Roman"/>
          <w:b/>
        </w:rPr>
        <w:t>Expert</w:t>
      </w:r>
      <w:r w:rsidR="00741C43">
        <w:rPr>
          <w:rFonts w:ascii="Times New Roman" w:hAnsi="Times New Roman" w:cs="Times New Roman"/>
          <w:b/>
        </w:rPr>
        <w:t xml:space="preserve"> Panel</w:t>
      </w:r>
    </w:p>
    <w:p w14:paraId="32981DB6" w14:textId="7C21E4AE" w:rsidR="00641054" w:rsidRDefault="00641054" w:rsidP="00D74766">
      <w:pPr>
        <w:rPr>
          <w:rFonts w:ascii="Times New Roman" w:hAnsi="Times New Roman" w:cs="Times New Roman"/>
        </w:rPr>
      </w:pPr>
      <w:r>
        <w:rPr>
          <w:rFonts w:ascii="Times New Roman" w:hAnsi="Times New Roman" w:cs="Times New Roman"/>
        </w:rPr>
        <w:lastRenderedPageBreak/>
        <w:t xml:space="preserve">Experts will include members of </w:t>
      </w:r>
      <w:r w:rsidRPr="006E7A53">
        <w:rPr>
          <w:rFonts w:ascii="Times New Roman" w:hAnsi="Times New Roman" w:cs="Times New Roman"/>
        </w:rPr>
        <w:t>CPIC</w:t>
      </w:r>
      <w:r>
        <w:rPr>
          <w:rFonts w:ascii="Times New Roman" w:hAnsi="Times New Roman" w:cs="Times New Roman"/>
        </w:rPr>
        <w:t xml:space="preserve">, ClinGen, CDC PGx working group, </w:t>
      </w:r>
      <w:r w:rsidR="00741C43">
        <w:rPr>
          <w:rFonts w:ascii="Times New Roman" w:hAnsi="Times New Roman" w:cs="Times New Roman"/>
        </w:rPr>
        <w:t xml:space="preserve">Dutch Pharmacogenomics Working Group, </w:t>
      </w:r>
      <w:r>
        <w:rPr>
          <w:rFonts w:ascii="Times New Roman" w:hAnsi="Times New Roman" w:cs="Times New Roman"/>
        </w:rPr>
        <w:t>PGRN, and others</w:t>
      </w:r>
      <w:r w:rsidRPr="006E7A53">
        <w:rPr>
          <w:rFonts w:ascii="Times New Roman" w:hAnsi="Times New Roman" w:cs="Times New Roman"/>
        </w:rPr>
        <w:t xml:space="preserve"> to determine the best terms to use for each </w:t>
      </w:r>
      <w:r>
        <w:rPr>
          <w:rFonts w:ascii="Times New Roman" w:hAnsi="Times New Roman" w:cs="Times New Roman"/>
        </w:rPr>
        <w:t>gene</w:t>
      </w:r>
      <w:r w:rsidRPr="006E7A53">
        <w:rPr>
          <w:rFonts w:ascii="Times New Roman" w:hAnsi="Times New Roman" w:cs="Times New Roman"/>
        </w:rPr>
        <w:t>.</w:t>
      </w:r>
      <w:r>
        <w:rPr>
          <w:rFonts w:ascii="Times New Roman" w:hAnsi="Times New Roman" w:cs="Times New Roman"/>
        </w:rPr>
        <w:t xml:space="preserve">  Participation by experts outside of these groups will be solicited by </w:t>
      </w:r>
      <w:r w:rsidR="00741C43">
        <w:rPr>
          <w:rFonts w:ascii="Times New Roman" w:hAnsi="Times New Roman" w:cs="Times New Roman"/>
        </w:rPr>
        <w:t xml:space="preserve">direct email invitations and </w:t>
      </w:r>
      <w:r>
        <w:rPr>
          <w:rFonts w:ascii="Times New Roman" w:hAnsi="Times New Roman" w:cs="Times New Roman"/>
        </w:rPr>
        <w:t>posting an invitation to participate on the CPIC website and PharmGKB.</w:t>
      </w:r>
      <w:r w:rsidRPr="006E7A53">
        <w:rPr>
          <w:rFonts w:ascii="Times New Roman" w:hAnsi="Times New Roman" w:cs="Times New Roman"/>
        </w:rPr>
        <w:t xml:space="preserve">  </w:t>
      </w:r>
    </w:p>
    <w:p w14:paraId="10B8A716" w14:textId="351F5F36" w:rsidR="00641054" w:rsidRDefault="00641054" w:rsidP="00D74766">
      <w:pPr>
        <w:rPr>
          <w:rFonts w:ascii="Times New Roman" w:hAnsi="Times New Roman" w:cs="Times New Roman"/>
        </w:rPr>
      </w:pPr>
      <w:r>
        <w:rPr>
          <w:rFonts w:ascii="Times New Roman" w:hAnsi="Times New Roman" w:cs="Times New Roman"/>
        </w:rPr>
        <w:t xml:space="preserve">Expert </w:t>
      </w:r>
      <w:r w:rsidR="00741C43">
        <w:rPr>
          <w:rFonts w:ascii="Times New Roman" w:hAnsi="Times New Roman" w:cs="Times New Roman"/>
        </w:rPr>
        <w:t xml:space="preserve">Panel membership </w:t>
      </w:r>
      <w:r>
        <w:rPr>
          <w:rFonts w:ascii="Times New Roman" w:hAnsi="Times New Roman" w:cs="Times New Roman"/>
        </w:rPr>
        <w:t>criteria:</w:t>
      </w:r>
    </w:p>
    <w:p w14:paraId="578B8D62" w14:textId="77777777" w:rsidR="003D2EAF" w:rsidRDefault="003D2EAF" w:rsidP="003D2EAF">
      <w:pPr>
        <w:pStyle w:val="ListParagraph"/>
        <w:numPr>
          <w:ilvl w:val="1"/>
          <w:numId w:val="4"/>
        </w:numPr>
        <w:ind w:left="360"/>
      </w:pPr>
      <w:r>
        <w:t xml:space="preserve">Clinician with a working knowledge of pharmacogenetics </w:t>
      </w:r>
      <w:r w:rsidRPr="00604D3D">
        <w:t xml:space="preserve">(pharmacists, physicians, nurses, genetic counselors, </w:t>
      </w:r>
      <w:proofErr w:type="spellStart"/>
      <w:r w:rsidRPr="00604D3D">
        <w:t>etc</w:t>
      </w:r>
      <w:proofErr w:type="spellEnd"/>
      <w:r w:rsidRPr="00604D3D">
        <w:t>)</w:t>
      </w:r>
      <w:r>
        <w:t>.</w:t>
      </w:r>
    </w:p>
    <w:p w14:paraId="316535CF" w14:textId="3D8CA465" w:rsidR="003D2EAF" w:rsidRDefault="003D2EAF" w:rsidP="003D2EAF">
      <w:pPr>
        <w:pStyle w:val="ListParagraph"/>
        <w:numPr>
          <w:ilvl w:val="1"/>
          <w:numId w:val="4"/>
        </w:numPr>
        <w:ind w:left="360"/>
      </w:pPr>
      <w:r w:rsidRPr="00604D3D">
        <w:t>Researcher with at least 2 years of PGx research experience</w:t>
      </w:r>
    </w:p>
    <w:p w14:paraId="12CE0D16" w14:textId="77777777" w:rsidR="003D2EAF" w:rsidRDefault="003D2EAF" w:rsidP="003D2EAF">
      <w:pPr>
        <w:pStyle w:val="ListParagraph"/>
        <w:numPr>
          <w:ilvl w:val="1"/>
          <w:numId w:val="4"/>
        </w:numPr>
        <w:ind w:left="360"/>
      </w:pPr>
      <w:r w:rsidRPr="00604D3D">
        <w:t>Clinical laboratory scientist or staff with at least 2 years of PGx experience</w:t>
      </w:r>
    </w:p>
    <w:p w14:paraId="05D8B207" w14:textId="77777777" w:rsidR="003D2EAF" w:rsidRDefault="003D2EAF" w:rsidP="003D2EAF">
      <w:pPr>
        <w:pStyle w:val="ListParagraph"/>
        <w:numPr>
          <w:ilvl w:val="1"/>
          <w:numId w:val="4"/>
        </w:numPr>
        <w:ind w:left="360"/>
      </w:pPr>
      <w:r w:rsidRPr="00604D3D">
        <w:t>EHR standards expert/medical informatic (PGx experience not required but involvement in HL7 or similar experience preferred)</w:t>
      </w:r>
    </w:p>
    <w:p w14:paraId="65327063" w14:textId="77777777" w:rsidR="003D2EAF" w:rsidRDefault="003D2EAF" w:rsidP="003D2EAF">
      <w:pPr>
        <w:pStyle w:val="ListParagraph"/>
        <w:numPr>
          <w:ilvl w:val="1"/>
          <w:numId w:val="4"/>
        </w:numPr>
        <w:ind w:left="360"/>
      </w:pPr>
      <w:r w:rsidRPr="00604D3D">
        <w:t xml:space="preserve">Gene specific experts </w:t>
      </w:r>
      <w:r>
        <w:t xml:space="preserve">and/or CPIC or DPWG guideline author </w:t>
      </w:r>
      <w:r w:rsidRPr="00604D3D">
        <w:t>for genes included in this project (i.e. RYR1, CACNA1S, CFTR, G6PD, IFNL3, mtRNR1 GBA, NAGS, HPRT1, POLG, COMT, OPRM1, SCN1A, SLC6A4, F5, ABL2, ASL, ASS1, CPS1, and OTC)</w:t>
      </w:r>
      <w:r>
        <w:t xml:space="preserve"> </w:t>
      </w:r>
    </w:p>
    <w:p w14:paraId="0802A26E" w14:textId="77777777" w:rsidR="00741C43" w:rsidRDefault="00741C43" w:rsidP="00741C43">
      <w:pPr>
        <w:rPr>
          <w:rFonts w:ascii="Times New Roman" w:hAnsi="Times New Roman" w:cs="Times New Roman"/>
          <w:b/>
        </w:rPr>
      </w:pPr>
    </w:p>
    <w:p w14:paraId="118C2F19" w14:textId="3605650E" w:rsidR="00741C43" w:rsidRPr="00E94110" w:rsidRDefault="00741C43" w:rsidP="00741C43">
      <w:pPr>
        <w:rPr>
          <w:rFonts w:ascii="Times New Roman" w:hAnsi="Times New Roman" w:cs="Times New Roman"/>
          <w:b/>
        </w:rPr>
      </w:pPr>
      <w:r w:rsidRPr="00E94110">
        <w:rPr>
          <w:rFonts w:ascii="Times New Roman" w:hAnsi="Times New Roman" w:cs="Times New Roman"/>
          <w:b/>
        </w:rPr>
        <w:t>Authorship</w:t>
      </w:r>
    </w:p>
    <w:p w14:paraId="49F779B8" w14:textId="539DB3ED" w:rsidR="00741C43" w:rsidRDefault="00741C43" w:rsidP="00741C43">
      <w:pPr>
        <w:rPr>
          <w:rFonts w:ascii="Times New Roman" w:hAnsi="Times New Roman" w:cs="Times New Roman"/>
        </w:rPr>
      </w:pPr>
      <w:r w:rsidRPr="00EC6CC2">
        <w:rPr>
          <w:rFonts w:ascii="Times New Roman" w:hAnsi="Times New Roman" w:cs="Times New Roman"/>
        </w:rPr>
        <w:t>As we expect to publish these results, authorship will be given to</w:t>
      </w:r>
      <w:r>
        <w:rPr>
          <w:rFonts w:ascii="Times New Roman" w:hAnsi="Times New Roman" w:cs="Times New Roman"/>
        </w:rPr>
        <w:t xml:space="preserve"> the  subset of panel participants</w:t>
      </w:r>
      <w:r w:rsidRPr="00EC6CC2">
        <w:rPr>
          <w:rFonts w:ascii="Times New Roman" w:hAnsi="Times New Roman" w:cs="Times New Roman"/>
        </w:rPr>
        <w:t xml:space="preserve"> that </w:t>
      </w:r>
      <w:r>
        <w:rPr>
          <w:rFonts w:ascii="Times New Roman" w:hAnsi="Times New Roman" w:cs="Times New Roman"/>
        </w:rPr>
        <w:t xml:space="preserve">substantially contribute to </w:t>
      </w:r>
      <w:r w:rsidRPr="00EC6CC2">
        <w:rPr>
          <w:rFonts w:ascii="Times New Roman" w:hAnsi="Times New Roman" w:cs="Times New Roman"/>
        </w:rPr>
        <w:t xml:space="preserve">coordinating and drafting the surveys, reviewing the literature and laboratory reports for historical terms, and drafting the paper. </w:t>
      </w:r>
      <w:r>
        <w:rPr>
          <w:rFonts w:ascii="Times New Roman" w:hAnsi="Times New Roman" w:cs="Times New Roman"/>
        </w:rPr>
        <w:t xml:space="preserve">The larger panel will be cited in an acknowledgement to any resulting publications. </w:t>
      </w:r>
      <w:r w:rsidR="004C5CE4">
        <w:rPr>
          <w:rFonts w:ascii="Times New Roman" w:hAnsi="Times New Roman" w:cs="Times New Roman"/>
        </w:rPr>
        <w:t xml:space="preserve">  Similar to the CPIC guideline process a steering committee will be established that will act as the core authorship team.  </w:t>
      </w:r>
    </w:p>
    <w:p w14:paraId="6BF72778" w14:textId="64EE1374" w:rsidR="00641054" w:rsidRDefault="00641054" w:rsidP="00D74766">
      <w:pPr>
        <w:rPr>
          <w:rFonts w:ascii="Times New Roman" w:hAnsi="Times New Roman" w:cs="Times New Roman"/>
          <w:b/>
        </w:rPr>
      </w:pPr>
    </w:p>
    <w:p w14:paraId="1C6D2D8C" w14:textId="77777777" w:rsidR="00741C43" w:rsidRPr="00641054" w:rsidDel="003D1D34" w:rsidRDefault="00741C43" w:rsidP="00D74766">
      <w:pPr>
        <w:rPr>
          <w:rFonts w:ascii="Times New Roman" w:hAnsi="Times New Roman" w:cs="Times New Roman"/>
          <w:b/>
        </w:rPr>
      </w:pPr>
    </w:p>
    <w:p w14:paraId="03B22527" w14:textId="77777777" w:rsidR="00050C0B" w:rsidRPr="00050C0B" w:rsidRDefault="00141D36" w:rsidP="00050C0B">
      <w:pPr>
        <w:pStyle w:val="EndNoteBibliography"/>
        <w:spacing w:after="0"/>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050C0B" w:rsidRPr="00050C0B">
        <w:t>(1)</w:t>
      </w:r>
      <w:r w:rsidR="00050C0B" w:rsidRPr="00050C0B">
        <w:tab/>
        <w:t>Caudle, K.E.</w:t>
      </w:r>
      <w:r w:rsidR="00050C0B" w:rsidRPr="00050C0B">
        <w:rPr>
          <w:i/>
        </w:rPr>
        <w:t xml:space="preserve"> et al.</w:t>
      </w:r>
      <w:r w:rsidR="00050C0B" w:rsidRPr="00050C0B">
        <w:t xml:space="preserve"> Standardizing terms for clinical pharmacogenetic test results: consensus terms from the Clinical Pharmacogenetics Implementation Consortium (CPIC). </w:t>
      </w:r>
      <w:r w:rsidR="00050C0B" w:rsidRPr="00050C0B">
        <w:rPr>
          <w:i/>
        </w:rPr>
        <w:t>Genet Med</w:t>
      </w:r>
      <w:r w:rsidR="00050C0B" w:rsidRPr="00050C0B">
        <w:t xml:space="preserve">  </w:t>
      </w:r>
      <w:r w:rsidR="00050C0B" w:rsidRPr="00050C0B">
        <w:rPr>
          <w:b/>
        </w:rPr>
        <w:t>19</w:t>
      </w:r>
      <w:r w:rsidR="00050C0B" w:rsidRPr="00050C0B">
        <w:t>, 215-23 (2017).</w:t>
      </w:r>
      <w:bookmarkEnd w:id="1"/>
    </w:p>
    <w:p w14:paraId="6447F4B3" w14:textId="77777777" w:rsidR="00050C0B" w:rsidRPr="00050C0B" w:rsidRDefault="00050C0B" w:rsidP="00050C0B">
      <w:pPr>
        <w:pStyle w:val="EndNoteBibliography"/>
        <w:ind w:left="720" w:hanging="720"/>
      </w:pPr>
      <w:bookmarkStart w:id="2" w:name="_ENREF_2"/>
      <w:r w:rsidRPr="00050C0B">
        <w:t>(2)</w:t>
      </w:r>
      <w:r w:rsidRPr="00050C0B">
        <w:tab/>
        <w:t xml:space="preserve">Hsu, C.C. &amp; Sandford, B.A. The Delphi Technique: Making Sense of Consensus. </w:t>
      </w:r>
      <w:r w:rsidRPr="00050C0B">
        <w:rPr>
          <w:i/>
        </w:rPr>
        <w:t>Practical Assessment, Research and Evaluation</w:t>
      </w:r>
      <w:r w:rsidRPr="00050C0B">
        <w:t xml:space="preserve">  </w:t>
      </w:r>
      <w:r w:rsidRPr="00050C0B">
        <w:rPr>
          <w:b/>
        </w:rPr>
        <w:t>12</w:t>
      </w:r>
      <w:r w:rsidRPr="00050C0B">
        <w:t>, 1-8 (2007).</w:t>
      </w:r>
      <w:bookmarkEnd w:id="2"/>
    </w:p>
    <w:p w14:paraId="37836553" w14:textId="29716B6E" w:rsidR="00141D36" w:rsidRPr="006E7A53" w:rsidRDefault="00141D36">
      <w:pPr>
        <w:rPr>
          <w:rFonts w:ascii="Times New Roman" w:hAnsi="Times New Roman" w:cs="Times New Roman"/>
        </w:rPr>
      </w:pPr>
      <w:r>
        <w:rPr>
          <w:rFonts w:ascii="Times New Roman" w:hAnsi="Times New Roman" w:cs="Times New Roman"/>
        </w:rPr>
        <w:fldChar w:fldCharType="end"/>
      </w:r>
    </w:p>
    <w:sectPr w:rsidR="00141D36" w:rsidRPr="006E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911"/>
    <w:multiLevelType w:val="hybridMultilevel"/>
    <w:tmpl w:val="3F7604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62E18"/>
    <w:multiLevelType w:val="hybridMultilevel"/>
    <w:tmpl w:val="1A4C5668"/>
    <w:lvl w:ilvl="0" w:tplc="2DC8B306">
      <w:start w:val="1"/>
      <w:numFmt w:val="bullet"/>
      <w:lvlText w:val="•"/>
      <w:lvlJc w:val="left"/>
      <w:pPr>
        <w:tabs>
          <w:tab w:val="num" w:pos="720"/>
        </w:tabs>
        <w:ind w:left="720" w:hanging="360"/>
      </w:pPr>
      <w:rPr>
        <w:rFonts w:ascii="Times New Roman" w:hAnsi="Times New Roman" w:hint="default"/>
      </w:rPr>
    </w:lvl>
    <w:lvl w:ilvl="1" w:tplc="883C1140" w:tentative="1">
      <w:start w:val="1"/>
      <w:numFmt w:val="bullet"/>
      <w:lvlText w:val="•"/>
      <w:lvlJc w:val="left"/>
      <w:pPr>
        <w:tabs>
          <w:tab w:val="num" w:pos="1440"/>
        </w:tabs>
        <w:ind w:left="1440" w:hanging="360"/>
      </w:pPr>
      <w:rPr>
        <w:rFonts w:ascii="Times New Roman" w:hAnsi="Times New Roman" w:hint="default"/>
      </w:rPr>
    </w:lvl>
    <w:lvl w:ilvl="2" w:tplc="49DC0B24" w:tentative="1">
      <w:start w:val="1"/>
      <w:numFmt w:val="bullet"/>
      <w:lvlText w:val="•"/>
      <w:lvlJc w:val="left"/>
      <w:pPr>
        <w:tabs>
          <w:tab w:val="num" w:pos="2160"/>
        </w:tabs>
        <w:ind w:left="2160" w:hanging="360"/>
      </w:pPr>
      <w:rPr>
        <w:rFonts w:ascii="Times New Roman" w:hAnsi="Times New Roman" w:hint="default"/>
      </w:rPr>
    </w:lvl>
    <w:lvl w:ilvl="3" w:tplc="B14ADA8E" w:tentative="1">
      <w:start w:val="1"/>
      <w:numFmt w:val="bullet"/>
      <w:lvlText w:val="•"/>
      <w:lvlJc w:val="left"/>
      <w:pPr>
        <w:tabs>
          <w:tab w:val="num" w:pos="2880"/>
        </w:tabs>
        <w:ind w:left="2880" w:hanging="360"/>
      </w:pPr>
      <w:rPr>
        <w:rFonts w:ascii="Times New Roman" w:hAnsi="Times New Roman" w:hint="default"/>
      </w:rPr>
    </w:lvl>
    <w:lvl w:ilvl="4" w:tplc="25EAE648" w:tentative="1">
      <w:start w:val="1"/>
      <w:numFmt w:val="bullet"/>
      <w:lvlText w:val="•"/>
      <w:lvlJc w:val="left"/>
      <w:pPr>
        <w:tabs>
          <w:tab w:val="num" w:pos="3600"/>
        </w:tabs>
        <w:ind w:left="3600" w:hanging="360"/>
      </w:pPr>
      <w:rPr>
        <w:rFonts w:ascii="Times New Roman" w:hAnsi="Times New Roman" w:hint="default"/>
      </w:rPr>
    </w:lvl>
    <w:lvl w:ilvl="5" w:tplc="119865DA" w:tentative="1">
      <w:start w:val="1"/>
      <w:numFmt w:val="bullet"/>
      <w:lvlText w:val="•"/>
      <w:lvlJc w:val="left"/>
      <w:pPr>
        <w:tabs>
          <w:tab w:val="num" w:pos="4320"/>
        </w:tabs>
        <w:ind w:left="4320" w:hanging="360"/>
      </w:pPr>
      <w:rPr>
        <w:rFonts w:ascii="Times New Roman" w:hAnsi="Times New Roman" w:hint="default"/>
      </w:rPr>
    </w:lvl>
    <w:lvl w:ilvl="6" w:tplc="DA824F0A" w:tentative="1">
      <w:start w:val="1"/>
      <w:numFmt w:val="bullet"/>
      <w:lvlText w:val="•"/>
      <w:lvlJc w:val="left"/>
      <w:pPr>
        <w:tabs>
          <w:tab w:val="num" w:pos="5040"/>
        </w:tabs>
        <w:ind w:left="5040" w:hanging="360"/>
      </w:pPr>
      <w:rPr>
        <w:rFonts w:ascii="Times New Roman" w:hAnsi="Times New Roman" w:hint="default"/>
      </w:rPr>
    </w:lvl>
    <w:lvl w:ilvl="7" w:tplc="B0DA19AA" w:tentative="1">
      <w:start w:val="1"/>
      <w:numFmt w:val="bullet"/>
      <w:lvlText w:val="•"/>
      <w:lvlJc w:val="left"/>
      <w:pPr>
        <w:tabs>
          <w:tab w:val="num" w:pos="5760"/>
        </w:tabs>
        <w:ind w:left="5760" w:hanging="360"/>
      </w:pPr>
      <w:rPr>
        <w:rFonts w:ascii="Times New Roman" w:hAnsi="Times New Roman" w:hint="default"/>
      </w:rPr>
    </w:lvl>
    <w:lvl w:ilvl="8" w:tplc="171CD5E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25F7180"/>
    <w:multiLevelType w:val="hybridMultilevel"/>
    <w:tmpl w:val="302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D5416"/>
    <w:multiLevelType w:val="hybridMultilevel"/>
    <w:tmpl w:val="8F40EC6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22A5C"/>
    <w:multiLevelType w:val="hybridMultilevel"/>
    <w:tmpl w:val="7724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lin pharma therapeu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tp9a2suv95x6epap3vww5ewps50pfratvd&quot;&gt;term standardization 2&lt;record-ids&gt;&lt;item&gt;1&lt;/item&gt;&lt;/record-ids&gt;&lt;/item&gt;&lt;/Libraries&gt;"/>
  </w:docVars>
  <w:rsids>
    <w:rsidRoot w:val="009154F1"/>
    <w:rsid w:val="00050C0B"/>
    <w:rsid w:val="000C7DDC"/>
    <w:rsid w:val="000F11E4"/>
    <w:rsid w:val="000F521E"/>
    <w:rsid w:val="001053CC"/>
    <w:rsid w:val="00141D36"/>
    <w:rsid w:val="0015068A"/>
    <w:rsid w:val="001A1542"/>
    <w:rsid w:val="001B186A"/>
    <w:rsid w:val="001B7386"/>
    <w:rsid w:val="00263412"/>
    <w:rsid w:val="00270EFA"/>
    <w:rsid w:val="002968ED"/>
    <w:rsid w:val="002F51CD"/>
    <w:rsid w:val="00377603"/>
    <w:rsid w:val="003D1D34"/>
    <w:rsid w:val="003D2EAF"/>
    <w:rsid w:val="003F3C9D"/>
    <w:rsid w:val="004B1F1B"/>
    <w:rsid w:val="004C5CE4"/>
    <w:rsid w:val="004D1F35"/>
    <w:rsid w:val="004F10EC"/>
    <w:rsid w:val="00507FA5"/>
    <w:rsid w:val="00567419"/>
    <w:rsid w:val="0059380F"/>
    <w:rsid w:val="0059464F"/>
    <w:rsid w:val="005F0344"/>
    <w:rsid w:val="00604D3D"/>
    <w:rsid w:val="00623E46"/>
    <w:rsid w:val="00641054"/>
    <w:rsid w:val="00641960"/>
    <w:rsid w:val="006451D4"/>
    <w:rsid w:val="00646B7D"/>
    <w:rsid w:val="00662163"/>
    <w:rsid w:val="00666229"/>
    <w:rsid w:val="00674031"/>
    <w:rsid w:val="006E7A53"/>
    <w:rsid w:val="00741C43"/>
    <w:rsid w:val="00795A94"/>
    <w:rsid w:val="007A2C5D"/>
    <w:rsid w:val="007A4D22"/>
    <w:rsid w:val="007B1176"/>
    <w:rsid w:val="007E3684"/>
    <w:rsid w:val="007E5FEF"/>
    <w:rsid w:val="007E77EC"/>
    <w:rsid w:val="007F1E1A"/>
    <w:rsid w:val="00834CA1"/>
    <w:rsid w:val="008444CA"/>
    <w:rsid w:val="00846FC7"/>
    <w:rsid w:val="00857A1A"/>
    <w:rsid w:val="00861C26"/>
    <w:rsid w:val="008712DF"/>
    <w:rsid w:val="008B7470"/>
    <w:rsid w:val="009154F1"/>
    <w:rsid w:val="009519B3"/>
    <w:rsid w:val="00955C9B"/>
    <w:rsid w:val="009B2FE9"/>
    <w:rsid w:val="009C6DA4"/>
    <w:rsid w:val="009E0C1D"/>
    <w:rsid w:val="009F18D4"/>
    <w:rsid w:val="00AD1B5B"/>
    <w:rsid w:val="00B1127B"/>
    <w:rsid w:val="00B5490F"/>
    <w:rsid w:val="00B63E1C"/>
    <w:rsid w:val="00BA7C7F"/>
    <w:rsid w:val="00C00FAC"/>
    <w:rsid w:val="00C20D44"/>
    <w:rsid w:val="00C56AE9"/>
    <w:rsid w:val="00C771A8"/>
    <w:rsid w:val="00D16BB3"/>
    <w:rsid w:val="00D74766"/>
    <w:rsid w:val="00D80710"/>
    <w:rsid w:val="00DB7483"/>
    <w:rsid w:val="00E2291A"/>
    <w:rsid w:val="00E402A8"/>
    <w:rsid w:val="00E62D99"/>
    <w:rsid w:val="00E75C6C"/>
    <w:rsid w:val="00E939D5"/>
    <w:rsid w:val="00E94110"/>
    <w:rsid w:val="00EB2F4C"/>
    <w:rsid w:val="00EF4235"/>
    <w:rsid w:val="00F325BD"/>
    <w:rsid w:val="00FC6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1088"/>
  <w15:docId w15:val="{DDDB6B0C-AC46-486A-95F3-43A20985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54F1"/>
    <w:rPr>
      <w:sz w:val="16"/>
      <w:szCs w:val="16"/>
    </w:rPr>
  </w:style>
  <w:style w:type="paragraph" w:styleId="CommentText">
    <w:name w:val="annotation text"/>
    <w:basedOn w:val="Normal"/>
    <w:link w:val="CommentTextChar"/>
    <w:uiPriority w:val="99"/>
    <w:semiHidden/>
    <w:unhideWhenUsed/>
    <w:rsid w:val="009154F1"/>
    <w:pPr>
      <w:spacing w:line="240" w:lineRule="auto"/>
    </w:pPr>
    <w:rPr>
      <w:sz w:val="20"/>
      <w:szCs w:val="20"/>
    </w:rPr>
  </w:style>
  <w:style w:type="character" w:customStyle="1" w:styleId="CommentTextChar">
    <w:name w:val="Comment Text Char"/>
    <w:basedOn w:val="DefaultParagraphFont"/>
    <w:link w:val="CommentText"/>
    <w:uiPriority w:val="99"/>
    <w:semiHidden/>
    <w:rsid w:val="009154F1"/>
    <w:rPr>
      <w:sz w:val="20"/>
      <w:szCs w:val="20"/>
    </w:rPr>
  </w:style>
  <w:style w:type="paragraph" w:styleId="BalloonText">
    <w:name w:val="Balloon Text"/>
    <w:basedOn w:val="Normal"/>
    <w:link w:val="BalloonTextChar"/>
    <w:uiPriority w:val="99"/>
    <w:semiHidden/>
    <w:unhideWhenUsed/>
    <w:rsid w:val="0091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4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154F1"/>
    <w:rPr>
      <w:b/>
      <w:bCs/>
    </w:rPr>
  </w:style>
  <w:style w:type="character" w:customStyle="1" w:styleId="CommentSubjectChar">
    <w:name w:val="Comment Subject Char"/>
    <w:basedOn w:val="CommentTextChar"/>
    <w:link w:val="CommentSubject"/>
    <w:uiPriority w:val="99"/>
    <w:semiHidden/>
    <w:rsid w:val="009154F1"/>
    <w:rPr>
      <w:b/>
      <w:bCs/>
      <w:sz w:val="20"/>
      <w:szCs w:val="20"/>
    </w:rPr>
  </w:style>
  <w:style w:type="character" w:styleId="Hyperlink">
    <w:name w:val="Hyperlink"/>
    <w:basedOn w:val="DefaultParagraphFont"/>
    <w:uiPriority w:val="99"/>
    <w:unhideWhenUsed/>
    <w:rsid w:val="00141D36"/>
    <w:rPr>
      <w:color w:val="0000FF" w:themeColor="hyperlink"/>
      <w:u w:val="single"/>
    </w:rPr>
  </w:style>
  <w:style w:type="paragraph" w:styleId="ListParagraph">
    <w:name w:val="List Paragraph"/>
    <w:basedOn w:val="Normal"/>
    <w:uiPriority w:val="34"/>
    <w:qFormat/>
    <w:rsid w:val="007A2C5D"/>
    <w:pPr>
      <w:spacing w:after="0" w:line="240" w:lineRule="auto"/>
      <w:ind w:left="720"/>
      <w:contextualSpacing/>
    </w:pPr>
    <w:rPr>
      <w:rFonts w:ascii="Times New Roman" w:eastAsia="Times New Roman" w:hAnsi="Times New Roman" w:cs="Times New Roman"/>
      <w:sz w:val="24"/>
      <w:szCs w:val="24"/>
    </w:rPr>
  </w:style>
  <w:style w:type="paragraph" w:styleId="Revision">
    <w:name w:val="Revision"/>
    <w:hidden/>
    <w:uiPriority w:val="99"/>
    <w:semiHidden/>
    <w:rsid w:val="00795A94"/>
    <w:pPr>
      <w:spacing w:after="0" w:line="240" w:lineRule="auto"/>
    </w:pPr>
  </w:style>
  <w:style w:type="paragraph" w:customStyle="1" w:styleId="EndNoteBibliographyTitle">
    <w:name w:val="EndNote Bibliography Title"/>
    <w:basedOn w:val="Normal"/>
    <w:link w:val="EndNoteBibliographyTitleChar"/>
    <w:rsid w:val="00050C0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50C0B"/>
    <w:rPr>
      <w:rFonts w:ascii="Calibri" w:hAnsi="Calibri" w:cs="Calibri"/>
      <w:noProof/>
    </w:rPr>
  </w:style>
  <w:style w:type="paragraph" w:customStyle="1" w:styleId="EndNoteBibliography">
    <w:name w:val="EndNote Bibliography"/>
    <w:basedOn w:val="Normal"/>
    <w:link w:val="EndNoteBibliographyChar"/>
    <w:rsid w:val="00050C0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50C0B"/>
    <w:rPr>
      <w:rFonts w:ascii="Calibri" w:hAnsi="Calibri" w:cs="Calibri"/>
      <w:noProof/>
    </w:rPr>
  </w:style>
  <w:style w:type="character" w:styleId="UnresolvedMention">
    <w:name w:val="Unresolved Mention"/>
    <w:basedOn w:val="DefaultParagraphFont"/>
    <w:uiPriority w:val="99"/>
    <w:semiHidden/>
    <w:unhideWhenUsed/>
    <w:rsid w:val="00050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3035">
      <w:bodyDiv w:val="1"/>
      <w:marLeft w:val="0"/>
      <w:marRight w:val="0"/>
      <w:marTop w:val="0"/>
      <w:marBottom w:val="0"/>
      <w:divBdr>
        <w:top w:val="none" w:sz="0" w:space="0" w:color="auto"/>
        <w:left w:val="none" w:sz="0" w:space="0" w:color="auto"/>
        <w:bottom w:val="none" w:sz="0" w:space="0" w:color="auto"/>
        <w:right w:val="none" w:sz="0" w:space="0" w:color="auto"/>
      </w:divBdr>
      <w:divsChild>
        <w:div w:id="88739514">
          <w:marLeft w:val="547"/>
          <w:marRight w:val="0"/>
          <w:marTop w:val="0"/>
          <w:marBottom w:val="0"/>
          <w:divBdr>
            <w:top w:val="none" w:sz="0" w:space="0" w:color="auto"/>
            <w:left w:val="none" w:sz="0" w:space="0" w:color="auto"/>
            <w:bottom w:val="none" w:sz="0" w:space="0" w:color="auto"/>
            <w:right w:val="none" w:sz="0" w:space="0" w:color="auto"/>
          </w:divBdr>
        </w:div>
      </w:divsChild>
    </w:div>
    <w:div w:id="1206598144">
      <w:bodyDiv w:val="1"/>
      <w:marLeft w:val="0"/>
      <w:marRight w:val="0"/>
      <w:marTop w:val="0"/>
      <w:marBottom w:val="0"/>
      <w:divBdr>
        <w:top w:val="none" w:sz="0" w:space="0" w:color="auto"/>
        <w:left w:val="none" w:sz="0" w:space="0" w:color="auto"/>
        <w:bottom w:val="none" w:sz="0" w:space="0" w:color="auto"/>
        <w:right w:val="none" w:sz="0" w:space="0" w:color="auto"/>
      </w:divBdr>
      <w:divsChild>
        <w:div w:id="805044596">
          <w:marLeft w:val="547"/>
          <w:marRight w:val="0"/>
          <w:marTop w:val="0"/>
          <w:marBottom w:val="0"/>
          <w:divBdr>
            <w:top w:val="none" w:sz="0" w:space="0" w:color="auto"/>
            <w:left w:val="none" w:sz="0" w:space="0" w:color="auto"/>
            <w:bottom w:val="none" w:sz="0" w:space="0" w:color="auto"/>
            <w:right w:val="none" w:sz="0" w:space="0" w:color="auto"/>
          </w:divBdr>
        </w:div>
      </w:divsChild>
    </w:div>
    <w:div w:id="1919440948">
      <w:bodyDiv w:val="1"/>
      <w:marLeft w:val="0"/>
      <w:marRight w:val="0"/>
      <w:marTop w:val="0"/>
      <w:marBottom w:val="0"/>
      <w:divBdr>
        <w:top w:val="none" w:sz="0" w:space="0" w:color="auto"/>
        <w:left w:val="none" w:sz="0" w:space="0" w:color="auto"/>
        <w:bottom w:val="none" w:sz="0" w:space="0" w:color="auto"/>
        <w:right w:val="none" w:sz="0" w:space="0" w:color="auto"/>
      </w:divBdr>
      <w:divsChild>
        <w:div w:id="1488863278">
          <w:marLeft w:val="360"/>
          <w:marRight w:val="0"/>
          <w:marTop w:val="200"/>
          <w:marBottom w:val="0"/>
          <w:divBdr>
            <w:top w:val="none" w:sz="0" w:space="0" w:color="auto"/>
            <w:left w:val="none" w:sz="0" w:space="0" w:color="auto"/>
            <w:bottom w:val="none" w:sz="0" w:space="0" w:color="auto"/>
            <w:right w:val="none" w:sz="0" w:space="0" w:color="auto"/>
          </w:divBdr>
        </w:div>
        <w:div w:id="2129883978">
          <w:marLeft w:val="360"/>
          <w:marRight w:val="0"/>
          <w:marTop w:val="200"/>
          <w:marBottom w:val="0"/>
          <w:divBdr>
            <w:top w:val="none" w:sz="0" w:space="0" w:color="auto"/>
            <w:left w:val="none" w:sz="0" w:space="0" w:color="auto"/>
            <w:bottom w:val="none" w:sz="0" w:space="0" w:color="auto"/>
            <w:right w:val="none" w:sz="0" w:space="0" w:color="auto"/>
          </w:divBdr>
        </w:div>
        <w:div w:id="539318766">
          <w:marLeft w:val="360"/>
          <w:marRight w:val="0"/>
          <w:marTop w:val="200"/>
          <w:marBottom w:val="0"/>
          <w:divBdr>
            <w:top w:val="none" w:sz="0" w:space="0" w:color="auto"/>
            <w:left w:val="none" w:sz="0" w:space="0" w:color="auto"/>
            <w:bottom w:val="none" w:sz="0" w:space="0" w:color="auto"/>
            <w:right w:val="none" w:sz="0" w:space="0" w:color="auto"/>
          </w:divBdr>
        </w:div>
        <w:div w:id="1217937442">
          <w:marLeft w:val="360"/>
          <w:marRight w:val="0"/>
          <w:marTop w:val="200"/>
          <w:marBottom w:val="0"/>
          <w:divBdr>
            <w:top w:val="none" w:sz="0" w:space="0" w:color="auto"/>
            <w:left w:val="none" w:sz="0" w:space="0" w:color="auto"/>
            <w:bottom w:val="none" w:sz="0" w:space="0" w:color="auto"/>
            <w:right w:val="none" w:sz="0" w:space="0" w:color="auto"/>
          </w:divBdr>
        </w:div>
        <w:div w:id="1315991695">
          <w:marLeft w:val="360"/>
          <w:marRight w:val="0"/>
          <w:marTop w:val="200"/>
          <w:marBottom w:val="0"/>
          <w:divBdr>
            <w:top w:val="none" w:sz="0" w:space="0" w:color="auto"/>
            <w:left w:val="none" w:sz="0" w:space="0" w:color="auto"/>
            <w:bottom w:val="none" w:sz="0" w:space="0" w:color="auto"/>
            <w:right w:val="none" w:sz="0" w:space="0" w:color="auto"/>
          </w:divBdr>
        </w:div>
        <w:div w:id="118383202">
          <w:marLeft w:val="360"/>
          <w:marRight w:val="0"/>
          <w:marTop w:val="200"/>
          <w:marBottom w:val="0"/>
          <w:divBdr>
            <w:top w:val="none" w:sz="0" w:space="0" w:color="auto"/>
            <w:left w:val="none" w:sz="0" w:space="0" w:color="auto"/>
            <w:bottom w:val="none" w:sz="0" w:space="0" w:color="auto"/>
            <w:right w:val="none" w:sz="0" w:space="0" w:color="auto"/>
          </w:divBdr>
        </w:div>
        <w:div w:id="1148742400">
          <w:marLeft w:val="360"/>
          <w:marRight w:val="0"/>
          <w:marTop w:val="200"/>
          <w:marBottom w:val="0"/>
          <w:divBdr>
            <w:top w:val="none" w:sz="0" w:space="0" w:color="auto"/>
            <w:left w:val="none" w:sz="0" w:space="0" w:color="auto"/>
            <w:bottom w:val="none" w:sz="0" w:space="0" w:color="auto"/>
            <w:right w:val="none" w:sz="0" w:space="0" w:color="auto"/>
          </w:divBdr>
        </w:div>
        <w:div w:id="1128861425">
          <w:marLeft w:val="360"/>
          <w:marRight w:val="0"/>
          <w:marTop w:val="200"/>
          <w:marBottom w:val="0"/>
          <w:divBdr>
            <w:top w:val="none" w:sz="0" w:space="0" w:color="auto"/>
            <w:left w:val="none" w:sz="0" w:space="0" w:color="auto"/>
            <w:bottom w:val="none" w:sz="0" w:space="0" w:color="auto"/>
            <w:right w:val="none" w:sz="0" w:space="0" w:color="auto"/>
          </w:divBdr>
        </w:div>
        <w:div w:id="196303127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SJCRH</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Hoffman</dc:creator>
  <cp:lastModifiedBy>Caudle, Kelly</cp:lastModifiedBy>
  <cp:revision>2</cp:revision>
  <cp:lastPrinted>2019-11-24T17:58:00Z</cp:lastPrinted>
  <dcterms:created xsi:type="dcterms:W3CDTF">2019-12-13T21:24:00Z</dcterms:created>
  <dcterms:modified xsi:type="dcterms:W3CDTF">2019-12-13T21:24:00Z</dcterms:modified>
</cp:coreProperties>
</file>