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900"/>
        <w:tblW w:w="14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2880"/>
        <w:gridCol w:w="7462"/>
        <w:gridCol w:w="4132"/>
      </w:tblGrid>
      <w:tr w:rsidR="004238A5" w:rsidRPr="004238A5" w14:paraId="056B01F9" w14:textId="77777777" w:rsidTr="00073E8E">
        <w:trPr>
          <w:tblHeader/>
        </w:trPr>
        <w:tc>
          <w:tcPr>
            <w:tcW w:w="14474" w:type="dxa"/>
            <w:gridSpan w:val="3"/>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D4CC693" w14:textId="0006F95B" w:rsidR="004238A5" w:rsidRPr="004238A5" w:rsidRDefault="004238A5" w:rsidP="004238A5">
            <w:pPr>
              <w:ind w:left="-45" w:right="-630"/>
              <w:rPr>
                <w:rFonts w:eastAsia="Times New Roman" w:cstheme="minorHAnsi"/>
                <w:b/>
                <w:bCs/>
                <w:sz w:val="24"/>
                <w:szCs w:val="24"/>
              </w:rPr>
            </w:pPr>
            <w:r>
              <w:rPr>
                <w:rFonts w:eastAsia="Times New Roman" w:cstheme="minorHAnsi"/>
                <w:sz w:val="24"/>
                <w:szCs w:val="24"/>
              </w:rPr>
              <w:t>D</w:t>
            </w:r>
            <w:r w:rsidRPr="004238A5">
              <w:rPr>
                <w:rFonts w:eastAsia="Times New Roman" w:cstheme="minorHAnsi"/>
                <w:sz w:val="24"/>
                <w:szCs w:val="24"/>
              </w:rPr>
              <w:t xml:space="preserve">ATE: </w:t>
            </w:r>
            <w:r w:rsidR="00AA03DE">
              <w:rPr>
                <w:rFonts w:eastAsia="Times New Roman" w:cstheme="minorHAnsi"/>
                <w:sz w:val="24"/>
                <w:szCs w:val="24"/>
              </w:rPr>
              <w:t>February</w:t>
            </w:r>
            <w:r w:rsidR="003C7BB3">
              <w:rPr>
                <w:rFonts w:eastAsia="Times New Roman" w:cstheme="minorHAnsi"/>
                <w:sz w:val="24"/>
                <w:szCs w:val="24"/>
              </w:rPr>
              <w:t xml:space="preserve"> </w:t>
            </w:r>
            <w:r w:rsidR="00AA03DE">
              <w:rPr>
                <w:rFonts w:eastAsia="Times New Roman" w:cstheme="minorHAnsi"/>
                <w:sz w:val="24"/>
                <w:szCs w:val="24"/>
              </w:rPr>
              <w:t>6</w:t>
            </w:r>
            <w:r w:rsidRPr="004238A5">
              <w:rPr>
                <w:rFonts w:eastAsia="Times New Roman" w:cstheme="minorHAnsi"/>
                <w:sz w:val="24"/>
                <w:szCs w:val="24"/>
              </w:rPr>
              <w:t>, 2024</w:t>
            </w:r>
          </w:p>
        </w:tc>
      </w:tr>
      <w:tr w:rsidR="00F22D4B" w:rsidRPr="004238A5" w14:paraId="1E940CA9" w14:textId="77777777" w:rsidTr="004238A5">
        <w:trPr>
          <w:tblHeader/>
        </w:trPr>
        <w:tc>
          <w:tcPr>
            <w:tcW w:w="2880"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6D94877F"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TOPIC</w:t>
            </w:r>
          </w:p>
        </w:tc>
        <w:tc>
          <w:tcPr>
            <w:tcW w:w="746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761F1249"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DISCUSSION/ACTION</w:t>
            </w:r>
          </w:p>
        </w:tc>
        <w:tc>
          <w:tcPr>
            <w:tcW w:w="4132" w:type="dxa"/>
            <w:tcBorders>
              <w:top w:val="single" w:sz="6" w:space="0" w:color="000000"/>
              <w:left w:val="single" w:sz="6" w:space="0" w:color="000000"/>
              <w:bottom w:val="single" w:sz="6" w:space="0" w:color="000000"/>
              <w:right w:val="single" w:sz="6" w:space="0" w:color="000000"/>
            </w:tcBorders>
            <w:shd w:val="clear" w:color="auto" w:fill="B4C6E7" w:themeFill="accent1" w:themeFillTint="66"/>
          </w:tcPr>
          <w:p w14:paraId="210D842A" w14:textId="77777777" w:rsidR="00F22D4B" w:rsidRPr="004238A5" w:rsidRDefault="00F22D4B" w:rsidP="004238A5">
            <w:pPr>
              <w:widowControl w:val="0"/>
              <w:tabs>
                <w:tab w:val="left" w:pos="-388"/>
                <w:tab w:val="left" w:pos="0"/>
                <w:tab w:val="left" w:pos="450"/>
              </w:tabs>
              <w:spacing w:after="58" w:line="240" w:lineRule="auto"/>
              <w:rPr>
                <w:rFonts w:eastAsia="Times New Roman" w:cstheme="minorHAnsi"/>
                <w:b/>
                <w:bCs/>
                <w:sz w:val="24"/>
                <w:szCs w:val="24"/>
              </w:rPr>
            </w:pPr>
            <w:r w:rsidRPr="004238A5">
              <w:rPr>
                <w:rFonts w:eastAsia="Times New Roman" w:cstheme="minorHAnsi"/>
                <w:b/>
                <w:bCs/>
                <w:sz w:val="24"/>
                <w:szCs w:val="24"/>
              </w:rPr>
              <w:t>FOLLOW-UP</w:t>
            </w:r>
          </w:p>
        </w:tc>
      </w:tr>
      <w:tr w:rsidR="00F22D4B" w:rsidRPr="004238A5" w14:paraId="68AA33DA"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30B67B39"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Housekeeping announcements</w:t>
            </w:r>
          </w:p>
        </w:tc>
        <w:tc>
          <w:tcPr>
            <w:tcW w:w="7462" w:type="dxa"/>
            <w:tcBorders>
              <w:top w:val="single" w:sz="6" w:space="0" w:color="000000"/>
              <w:left w:val="single" w:sz="6" w:space="0" w:color="000000"/>
              <w:bottom w:val="single" w:sz="6" w:space="0" w:color="000000"/>
              <w:right w:val="single" w:sz="6" w:space="0" w:color="000000"/>
            </w:tcBorders>
          </w:tcPr>
          <w:p w14:paraId="63A20CA7" w14:textId="77777777" w:rsidR="00F22D4B" w:rsidRPr="004238A5" w:rsidRDefault="00F22D4B" w:rsidP="004238A5">
            <w:pPr>
              <w:spacing w:after="0" w:line="240" w:lineRule="auto"/>
              <w:rPr>
                <w:rFonts w:eastAsia="Times New Roman" w:cstheme="minorHAnsi"/>
                <w:sz w:val="24"/>
                <w:szCs w:val="24"/>
              </w:rPr>
            </w:pPr>
            <w:r w:rsidRPr="004238A5">
              <w:rPr>
                <w:rFonts w:eastAsia="Times New Roman" w:cstheme="minorHAnsi"/>
                <w:sz w:val="24"/>
                <w:szCs w:val="24"/>
              </w:rPr>
              <w:t>Attendance will be taken by poll after each conference call. Members will receive an email with a poll link after each call. Please enter your first and last name and check the box indicating you were in attendance. No action required if you were unable to make the conference call.</w:t>
            </w:r>
          </w:p>
        </w:tc>
        <w:tc>
          <w:tcPr>
            <w:tcW w:w="4132" w:type="dxa"/>
            <w:tcBorders>
              <w:top w:val="single" w:sz="6" w:space="0" w:color="000000"/>
              <w:left w:val="single" w:sz="6" w:space="0" w:color="000000"/>
              <w:bottom w:val="single" w:sz="6" w:space="0" w:color="000000"/>
              <w:right w:val="single" w:sz="6" w:space="0" w:color="000000"/>
            </w:tcBorders>
          </w:tcPr>
          <w:p w14:paraId="5ACC3F6E" w14:textId="7A4B3098" w:rsidR="00F22D4B" w:rsidRPr="004238A5" w:rsidRDefault="001F08C7" w:rsidP="004238A5">
            <w:pPr>
              <w:tabs>
                <w:tab w:val="left" w:pos="526"/>
                <w:tab w:val="left" w:pos="1102"/>
                <w:tab w:val="left" w:pos="1627"/>
                <w:tab w:val="left" w:pos="2152"/>
              </w:tabs>
              <w:spacing w:after="0" w:line="240" w:lineRule="auto"/>
              <w:rPr>
                <w:rFonts w:eastAsia="Times New Roman" w:cstheme="minorHAnsi"/>
                <w:sz w:val="24"/>
                <w:szCs w:val="24"/>
              </w:rPr>
            </w:pPr>
            <w:proofErr w:type="spellStart"/>
            <w:r>
              <w:rPr>
                <w:rFonts w:eastAsia="Times New Roman" w:cstheme="minorHAnsi"/>
                <w:sz w:val="24"/>
                <w:szCs w:val="24"/>
              </w:rPr>
              <w:t>Strawpoll</w:t>
            </w:r>
            <w:proofErr w:type="spellEnd"/>
            <w:r>
              <w:rPr>
                <w:rFonts w:eastAsia="Times New Roman" w:cstheme="minorHAnsi"/>
                <w:sz w:val="24"/>
                <w:szCs w:val="24"/>
              </w:rPr>
              <w:t xml:space="preserve"> sent with these minutes</w:t>
            </w:r>
          </w:p>
        </w:tc>
      </w:tr>
      <w:tr w:rsidR="0048672A" w:rsidRPr="004238A5" w14:paraId="5189E390"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53040059" w14:textId="13CC2EB9" w:rsidR="0048672A" w:rsidRPr="004238A5" w:rsidRDefault="0048672A" w:rsidP="0048672A">
            <w:pPr>
              <w:spacing w:after="0" w:line="240" w:lineRule="auto"/>
              <w:rPr>
                <w:rFonts w:eastAsia="Times New Roman" w:cstheme="minorHAnsi"/>
                <w:sz w:val="24"/>
                <w:szCs w:val="24"/>
              </w:rPr>
            </w:pPr>
            <w:r w:rsidRPr="004238A5">
              <w:rPr>
                <w:rFonts w:eastAsia="Times New Roman" w:cstheme="minorHAnsi"/>
                <w:sz w:val="24"/>
                <w:szCs w:val="24"/>
              </w:rPr>
              <w:t>Guidelines in-progress</w:t>
            </w:r>
          </w:p>
        </w:tc>
        <w:tc>
          <w:tcPr>
            <w:tcW w:w="7462" w:type="dxa"/>
            <w:tcBorders>
              <w:top w:val="single" w:sz="6" w:space="0" w:color="000000"/>
              <w:left w:val="single" w:sz="6" w:space="0" w:color="000000"/>
              <w:bottom w:val="single" w:sz="6" w:space="0" w:color="000000"/>
              <w:right w:val="single" w:sz="6" w:space="0" w:color="000000"/>
            </w:tcBorders>
          </w:tcPr>
          <w:p w14:paraId="1B291C9E" w14:textId="77777777" w:rsidR="0048672A" w:rsidRPr="00DA3E7B" w:rsidRDefault="0048672A" w:rsidP="0048672A">
            <w:pPr>
              <w:spacing w:after="0" w:line="240" w:lineRule="auto"/>
              <w:rPr>
                <w:rFonts w:eastAsia="Times New Roman" w:cstheme="minorHAnsi"/>
                <w:sz w:val="24"/>
                <w:szCs w:val="24"/>
              </w:rPr>
            </w:pPr>
            <w:r w:rsidRPr="00DA3E7B">
              <w:rPr>
                <w:rFonts w:eastAsia="Times New Roman" w:cstheme="minorHAnsi"/>
                <w:sz w:val="24"/>
                <w:szCs w:val="24"/>
              </w:rPr>
              <w:t>Guidelines</w:t>
            </w:r>
          </w:p>
          <w:p w14:paraId="402B4098" w14:textId="3047A326"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CYP3A5</w:t>
            </w:r>
            <w:r w:rsidRPr="00DA3E7B">
              <w:rPr>
                <w:rFonts w:eastAsia="Times New Roman" w:cstheme="minorHAnsi"/>
                <w:sz w:val="24"/>
                <w:szCs w:val="24"/>
              </w:rPr>
              <w:t xml:space="preserve">/Tacrolimus – </w:t>
            </w:r>
            <w:r w:rsidR="00C778BB">
              <w:rPr>
                <w:rFonts w:eastAsia="Times New Roman" w:cstheme="minorHAnsi"/>
                <w:sz w:val="24"/>
                <w:szCs w:val="24"/>
              </w:rPr>
              <w:t>I</w:t>
            </w:r>
            <w:r w:rsidRPr="00DA3E7B">
              <w:rPr>
                <w:rFonts w:eastAsia="Times New Roman" w:cstheme="minorHAnsi"/>
                <w:sz w:val="24"/>
                <w:szCs w:val="24"/>
              </w:rPr>
              <w:t>n evidence review</w:t>
            </w:r>
          </w:p>
          <w:p w14:paraId="5659E3C1" w14:textId="40094320"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CYP2D6</w:t>
            </w:r>
            <w:r w:rsidRPr="00DA3E7B">
              <w:rPr>
                <w:rFonts w:eastAsia="Times New Roman" w:cstheme="minorHAnsi"/>
                <w:sz w:val="24"/>
                <w:szCs w:val="24"/>
              </w:rPr>
              <w:t xml:space="preserve">/Antipsychotics – </w:t>
            </w:r>
            <w:r w:rsidR="00C778BB">
              <w:rPr>
                <w:rFonts w:eastAsia="Times New Roman" w:cstheme="minorHAnsi"/>
                <w:sz w:val="24"/>
                <w:szCs w:val="24"/>
              </w:rPr>
              <w:t>I</w:t>
            </w:r>
            <w:r w:rsidR="00040BB8" w:rsidRPr="00DA3E7B">
              <w:rPr>
                <w:rFonts w:eastAsia="Times New Roman" w:cstheme="minorHAnsi"/>
                <w:sz w:val="24"/>
                <w:szCs w:val="24"/>
              </w:rPr>
              <w:t>n evidence revi</w:t>
            </w:r>
            <w:r w:rsidR="00DA22D9" w:rsidRPr="00DA3E7B">
              <w:rPr>
                <w:rFonts w:eastAsia="Times New Roman" w:cstheme="minorHAnsi"/>
                <w:sz w:val="24"/>
                <w:szCs w:val="24"/>
              </w:rPr>
              <w:t>e</w:t>
            </w:r>
            <w:r w:rsidR="00040BB8" w:rsidRPr="00DA3E7B">
              <w:rPr>
                <w:rFonts w:eastAsia="Times New Roman" w:cstheme="minorHAnsi"/>
                <w:sz w:val="24"/>
                <w:szCs w:val="24"/>
              </w:rPr>
              <w:t>w</w:t>
            </w:r>
            <w:r w:rsidR="00701752">
              <w:rPr>
                <w:rFonts w:eastAsia="Times New Roman" w:cstheme="minorHAnsi"/>
                <w:sz w:val="24"/>
                <w:szCs w:val="24"/>
              </w:rPr>
              <w:t>/working on recommendations</w:t>
            </w:r>
            <w:r w:rsidRPr="00DA3E7B">
              <w:rPr>
                <w:rFonts w:eastAsia="Times New Roman" w:cstheme="minorHAnsi"/>
                <w:sz w:val="24"/>
                <w:szCs w:val="24"/>
              </w:rPr>
              <w:t xml:space="preserve">; </w:t>
            </w:r>
            <w:r w:rsidR="00D86D92">
              <w:rPr>
                <w:rFonts w:eastAsia="Times New Roman" w:cstheme="minorHAnsi"/>
                <w:sz w:val="24"/>
                <w:szCs w:val="24"/>
              </w:rPr>
              <w:t>more drugs were added</w:t>
            </w:r>
          </w:p>
          <w:p w14:paraId="51834977" w14:textId="1933F80C"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DA3E7B">
              <w:rPr>
                <w:rFonts w:eastAsia="Times New Roman" w:cstheme="minorHAnsi"/>
                <w:i/>
                <w:iCs/>
                <w:sz w:val="24"/>
                <w:szCs w:val="24"/>
              </w:rPr>
              <w:t>NAT2</w:t>
            </w:r>
            <w:r w:rsidRPr="00DA3E7B">
              <w:rPr>
                <w:rFonts w:eastAsia="Times New Roman" w:cstheme="minorHAnsi"/>
                <w:sz w:val="24"/>
                <w:szCs w:val="24"/>
              </w:rPr>
              <w:t xml:space="preserve">/Hydralazine – </w:t>
            </w:r>
            <w:r w:rsidR="00C778BB">
              <w:rPr>
                <w:rFonts w:eastAsia="Times New Roman" w:cstheme="minorHAnsi"/>
                <w:sz w:val="24"/>
                <w:szCs w:val="24"/>
              </w:rPr>
              <w:t>D</w:t>
            </w:r>
            <w:r w:rsidR="0040463C">
              <w:rPr>
                <w:rFonts w:eastAsia="Times New Roman" w:cstheme="minorHAnsi"/>
                <w:sz w:val="24"/>
                <w:szCs w:val="24"/>
              </w:rPr>
              <w:t>rafting guideline</w:t>
            </w:r>
            <w:r w:rsidR="003F3DB2" w:rsidRPr="00DA3E7B">
              <w:rPr>
                <w:rFonts w:eastAsia="Times New Roman" w:cstheme="minorHAnsi"/>
                <w:sz w:val="24"/>
                <w:szCs w:val="24"/>
              </w:rPr>
              <w:t xml:space="preserve"> </w:t>
            </w:r>
          </w:p>
          <w:p w14:paraId="5B79B205" w14:textId="77777777" w:rsidR="00A86675" w:rsidRDefault="0048672A" w:rsidP="0048672A">
            <w:pPr>
              <w:pStyle w:val="ListParagraph"/>
              <w:numPr>
                <w:ilvl w:val="0"/>
                <w:numId w:val="2"/>
              </w:numPr>
              <w:spacing w:after="0" w:line="240" w:lineRule="auto"/>
              <w:rPr>
                <w:rFonts w:eastAsia="Times New Roman" w:cstheme="minorHAnsi"/>
                <w:sz w:val="24"/>
                <w:szCs w:val="24"/>
              </w:rPr>
            </w:pPr>
            <w:r w:rsidRPr="00B44FA9">
              <w:rPr>
                <w:rFonts w:eastAsia="Times New Roman" w:cstheme="minorHAnsi"/>
                <w:i/>
                <w:iCs/>
                <w:sz w:val="24"/>
                <w:szCs w:val="24"/>
              </w:rPr>
              <w:t>UGT1A1</w:t>
            </w:r>
            <w:r w:rsidRPr="00DA3E7B">
              <w:rPr>
                <w:rFonts w:eastAsia="Times New Roman" w:cstheme="minorHAnsi"/>
                <w:sz w:val="24"/>
                <w:szCs w:val="24"/>
              </w:rPr>
              <w:t xml:space="preserve">/irinotecan- </w:t>
            </w:r>
            <w:r w:rsidR="00872F00">
              <w:rPr>
                <w:rFonts w:eastAsia="Times New Roman" w:cstheme="minorHAnsi"/>
                <w:sz w:val="24"/>
                <w:szCs w:val="24"/>
              </w:rPr>
              <w:t>A</w:t>
            </w:r>
            <w:r w:rsidR="00872F00" w:rsidRPr="00DA3E7B">
              <w:rPr>
                <w:rFonts w:eastAsia="Times New Roman" w:cstheme="minorHAnsi"/>
                <w:sz w:val="24"/>
                <w:szCs w:val="24"/>
              </w:rPr>
              <w:t>uthorship plan underway</w:t>
            </w:r>
          </w:p>
          <w:p w14:paraId="67DAA031" w14:textId="6599E1D6" w:rsidR="0048672A" w:rsidRPr="00DA3E7B" w:rsidRDefault="0048672A" w:rsidP="0048672A">
            <w:pPr>
              <w:pStyle w:val="ListParagraph"/>
              <w:numPr>
                <w:ilvl w:val="0"/>
                <w:numId w:val="2"/>
              </w:numPr>
              <w:spacing w:after="0" w:line="240" w:lineRule="auto"/>
              <w:rPr>
                <w:rFonts w:eastAsia="Times New Roman" w:cstheme="minorHAnsi"/>
                <w:sz w:val="24"/>
                <w:szCs w:val="24"/>
              </w:rPr>
            </w:pPr>
            <w:r w:rsidRPr="00A86675">
              <w:rPr>
                <w:rFonts w:eastAsia="Times New Roman" w:cstheme="minorHAnsi"/>
                <w:i/>
                <w:iCs/>
                <w:sz w:val="24"/>
                <w:szCs w:val="24"/>
              </w:rPr>
              <w:t>DPYD</w:t>
            </w:r>
            <w:r w:rsidRPr="00DA3E7B">
              <w:rPr>
                <w:rFonts w:eastAsia="Times New Roman" w:cstheme="minorHAnsi"/>
                <w:sz w:val="24"/>
                <w:szCs w:val="24"/>
              </w:rPr>
              <w:t>/fluoropyrimidines- Evidence review underway</w:t>
            </w:r>
            <w:r w:rsidR="00A8576A" w:rsidRPr="00DA3E7B">
              <w:rPr>
                <w:rFonts w:eastAsia="Times New Roman" w:cstheme="minorHAnsi"/>
                <w:sz w:val="24"/>
                <w:szCs w:val="24"/>
              </w:rPr>
              <w:t xml:space="preserve"> </w:t>
            </w:r>
          </w:p>
          <w:p w14:paraId="49405E3A" w14:textId="28AD9D33" w:rsidR="0048672A" w:rsidRPr="00D117D6" w:rsidRDefault="0048672A" w:rsidP="00D117D6">
            <w:pPr>
              <w:pStyle w:val="ListParagraph"/>
              <w:numPr>
                <w:ilvl w:val="0"/>
                <w:numId w:val="2"/>
              </w:numPr>
              <w:spacing w:after="0" w:line="240" w:lineRule="auto"/>
              <w:rPr>
                <w:rFonts w:eastAsia="Times New Roman" w:cstheme="minorHAnsi"/>
                <w:sz w:val="24"/>
                <w:szCs w:val="24"/>
              </w:rPr>
            </w:pPr>
            <w:r w:rsidRPr="00B44FA9">
              <w:rPr>
                <w:rFonts w:eastAsia="Times New Roman" w:cstheme="minorHAnsi"/>
                <w:i/>
                <w:iCs/>
                <w:sz w:val="24"/>
                <w:szCs w:val="24"/>
              </w:rPr>
              <w:t>TPMT-NUDT15</w:t>
            </w:r>
            <w:r w:rsidRPr="00DA3E7B">
              <w:rPr>
                <w:rFonts w:eastAsia="Times New Roman" w:cstheme="minorHAnsi"/>
                <w:sz w:val="24"/>
                <w:szCs w:val="24"/>
              </w:rPr>
              <w:t>/thiopurines update</w:t>
            </w:r>
            <w:r w:rsidR="00051212" w:rsidRPr="00DA3E7B">
              <w:rPr>
                <w:rFonts w:eastAsia="Times New Roman" w:cstheme="minorHAnsi"/>
                <w:sz w:val="24"/>
                <w:szCs w:val="24"/>
              </w:rPr>
              <w:t xml:space="preserve"> </w:t>
            </w:r>
            <w:r w:rsidRPr="00DA3E7B">
              <w:rPr>
                <w:rFonts w:eastAsia="Times New Roman" w:cstheme="minorHAnsi"/>
                <w:sz w:val="24"/>
                <w:szCs w:val="24"/>
              </w:rPr>
              <w:t>-</w:t>
            </w:r>
            <w:r w:rsidR="00051212" w:rsidRPr="00DA3E7B">
              <w:rPr>
                <w:rFonts w:eastAsia="Times New Roman" w:cstheme="minorHAnsi"/>
                <w:sz w:val="24"/>
                <w:szCs w:val="24"/>
              </w:rPr>
              <w:t xml:space="preserve"> </w:t>
            </w:r>
            <w:r w:rsidR="00B04FF4">
              <w:rPr>
                <w:rFonts w:eastAsia="Times New Roman" w:cstheme="minorHAnsi"/>
                <w:sz w:val="24"/>
                <w:szCs w:val="24"/>
              </w:rPr>
              <w:t>E</w:t>
            </w:r>
            <w:r w:rsidR="002A3D1D" w:rsidRPr="00DA3E7B">
              <w:rPr>
                <w:rFonts w:eastAsia="Times New Roman" w:cstheme="minorHAnsi"/>
                <w:sz w:val="24"/>
                <w:szCs w:val="24"/>
              </w:rPr>
              <w:t xml:space="preserve">vidence review almost complete </w:t>
            </w:r>
          </w:p>
          <w:p w14:paraId="456BBC86" w14:textId="47B29944" w:rsidR="0048672A" w:rsidRDefault="0048672A" w:rsidP="0048672A">
            <w:pPr>
              <w:pStyle w:val="ListParagraph"/>
              <w:numPr>
                <w:ilvl w:val="0"/>
                <w:numId w:val="2"/>
              </w:numPr>
              <w:spacing w:after="0" w:line="240" w:lineRule="auto"/>
              <w:rPr>
                <w:rFonts w:eastAsia="Times New Roman" w:cstheme="minorHAnsi"/>
                <w:sz w:val="24"/>
                <w:szCs w:val="24"/>
              </w:rPr>
            </w:pPr>
            <w:r w:rsidRPr="00B44FA9">
              <w:rPr>
                <w:rFonts w:eastAsia="Times New Roman" w:cstheme="minorHAnsi"/>
                <w:i/>
                <w:iCs/>
                <w:sz w:val="24"/>
                <w:szCs w:val="24"/>
              </w:rPr>
              <w:t>CYP2D6</w:t>
            </w:r>
            <w:r w:rsidRPr="00DA3E7B">
              <w:rPr>
                <w:rFonts w:eastAsia="Times New Roman" w:cstheme="minorHAnsi"/>
                <w:sz w:val="24"/>
                <w:szCs w:val="24"/>
              </w:rPr>
              <w:t>/ondansetron</w:t>
            </w:r>
            <w:r w:rsidR="00051212" w:rsidRPr="00DA3E7B">
              <w:rPr>
                <w:rFonts w:eastAsia="Times New Roman" w:cstheme="minorHAnsi"/>
                <w:sz w:val="24"/>
                <w:szCs w:val="24"/>
              </w:rPr>
              <w:t xml:space="preserve"> </w:t>
            </w:r>
            <w:r w:rsidRPr="00DA3E7B">
              <w:rPr>
                <w:rFonts w:eastAsia="Times New Roman" w:cstheme="minorHAnsi"/>
                <w:sz w:val="24"/>
                <w:szCs w:val="24"/>
              </w:rPr>
              <w:t>-</w:t>
            </w:r>
            <w:r w:rsidR="00051212" w:rsidRPr="00DA3E7B">
              <w:rPr>
                <w:rFonts w:eastAsia="Times New Roman" w:cstheme="minorHAnsi"/>
                <w:sz w:val="24"/>
                <w:szCs w:val="24"/>
              </w:rPr>
              <w:t xml:space="preserve"> </w:t>
            </w:r>
            <w:r w:rsidR="00B04FF4">
              <w:rPr>
                <w:rFonts w:eastAsia="Times New Roman" w:cstheme="minorHAnsi"/>
                <w:sz w:val="24"/>
                <w:szCs w:val="24"/>
              </w:rPr>
              <w:t>A</w:t>
            </w:r>
            <w:r w:rsidRPr="00DA3E7B">
              <w:rPr>
                <w:rFonts w:eastAsia="Times New Roman" w:cstheme="minorHAnsi"/>
                <w:sz w:val="24"/>
                <w:szCs w:val="24"/>
              </w:rPr>
              <w:t>uthorship plan underway</w:t>
            </w:r>
          </w:p>
          <w:p w14:paraId="5B8E3172" w14:textId="1A67EB20" w:rsidR="007D10C6" w:rsidRPr="007D10C6" w:rsidRDefault="007D10C6" w:rsidP="001F2344">
            <w:pPr>
              <w:pStyle w:val="ListParagraph"/>
              <w:numPr>
                <w:ilvl w:val="0"/>
                <w:numId w:val="2"/>
              </w:numPr>
              <w:spacing w:after="0" w:line="240" w:lineRule="auto"/>
              <w:rPr>
                <w:rFonts w:eastAsia="Times New Roman" w:cstheme="minorHAnsi"/>
                <w:sz w:val="24"/>
                <w:szCs w:val="24"/>
              </w:rPr>
            </w:pPr>
            <w:r w:rsidRPr="00690147">
              <w:rPr>
                <w:rFonts w:eastAsia="Times New Roman" w:cstheme="minorHAnsi"/>
                <w:i/>
                <w:iCs/>
                <w:sz w:val="24"/>
                <w:szCs w:val="24"/>
              </w:rPr>
              <w:t>HLA</w:t>
            </w:r>
            <w:r w:rsidRPr="007D10C6">
              <w:rPr>
                <w:rFonts w:eastAsia="Times New Roman" w:cstheme="minorHAnsi"/>
                <w:sz w:val="24"/>
                <w:szCs w:val="24"/>
              </w:rPr>
              <w:t xml:space="preserve"> Guideline – Hoping to begin in summer 2025</w:t>
            </w:r>
            <w:r w:rsidR="00EB008F">
              <w:rPr>
                <w:rFonts w:eastAsia="Times New Roman" w:cstheme="minorHAnsi"/>
                <w:sz w:val="24"/>
                <w:szCs w:val="24"/>
              </w:rPr>
              <w:t xml:space="preserve">. </w:t>
            </w:r>
          </w:p>
        </w:tc>
        <w:tc>
          <w:tcPr>
            <w:tcW w:w="4132" w:type="dxa"/>
            <w:tcBorders>
              <w:top w:val="single" w:sz="6" w:space="0" w:color="000000"/>
              <w:left w:val="single" w:sz="6" w:space="0" w:color="000000"/>
              <w:bottom w:val="single" w:sz="6" w:space="0" w:color="000000"/>
              <w:right w:val="single" w:sz="6" w:space="0" w:color="000000"/>
            </w:tcBorders>
          </w:tcPr>
          <w:p w14:paraId="33A7A805" w14:textId="77777777" w:rsidR="0048672A" w:rsidRDefault="0048672A" w:rsidP="0048672A">
            <w:pPr>
              <w:tabs>
                <w:tab w:val="left" w:pos="526"/>
                <w:tab w:val="left" w:pos="1102"/>
                <w:tab w:val="left" w:pos="1627"/>
                <w:tab w:val="left" w:pos="2152"/>
              </w:tabs>
              <w:spacing w:after="0" w:line="240" w:lineRule="auto"/>
              <w:rPr>
                <w:rFonts w:eastAsia="Times New Roman" w:cstheme="minorHAnsi"/>
                <w:sz w:val="24"/>
                <w:szCs w:val="24"/>
              </w:rPr>
            </w:pPr>
            <w:r>
              <w:rPr>
                <w:rFonts w:eastAsia="Times New Roman" w:cstheme="minorHAnsi"/>
                <w:sz w:val="24"/>
                <w:szCs w:val="24"/>
              </w:rPr>
              <w:t>Kelly will continue to update</w:t>
            </w:r>
          </w:p>
          <w:p w14:paraId="57AE827A" w14:textId="77777777" w:rsidR="00C37A5E" w:rsidRDefault="00C37A5E" w:rsidP="0048672A">
            <w:pPr>
              <w:tabs>
                <w:tab w:val="left" w:pos="526"/>
                <w:tab w:val="left" w:pos="1102"/>
                <w:tab w:val="left" w:pos="1627"/>
                <w:tab w:val="left" w:pos="2152"/>
              </w:tabs>
              <w:spacing w:after="0" w:line="240" w:lineRule="auto"/>
              <w:rPr>
                <w:rFonts w:eastAsia="Times New Roman" w:cstheme="minorHAnsi"/>
                <w:sz w:val="24"/>
                <w:szCs w:val="24"/>
              </w:rPr>
            </w:pPr>
          </w:p>
          <w:p w14:paraId="3AA817AE" w14:textId="5549ED8C" w:rsidR="00A32E2F" w:rsidRPr="00EA5B31" w:rsidRDefault="004E73EB" w:rsidP="0048672A">
            <w:pPr>
              <w:tabs>
                <w:tab w:val="left" w:pos="526"/>
                <w:tab w:val="left" w:pos="1102"/>
                <w:tab w:val="left" w:pos="1627"/>
                <w:tab w:val="left" w:pos="2152"/>
              </w:tabs>
              <w:spacing w:after="0" w:line="240" w:lineRule="auto"/>
              <w:rPr>
                <w:rFonts w:eastAsia="Times New Roman" w:cstheme="minorHAnsi"/>
                <w:sz w:val="24"/>
                <w:szCs w:val="24"/>
              </w:rPr>
            </w:pPr>
            <w:r w:rsidRPr="00EA5B31">
              <w:rPr>
                <w:rFonts w:eastAsia="Times New Roman" w:cstheme="minorHAnsi"/>
                <w:sz w:val="24"/>
                <w:szCs w:val="24"/>
              </w:rPr>
              <w:t xml:space="preserve">To see the guidelines currently being developed go to: </w:t>
            </w:r>
          </w:p>
          <w:p w14:paraId="790BB774" w14:textId="0214CF13" w:rsidR="004E73EB" w:rsidRDefault="004E73EB" w:rsidP="0048672A">
            <w:pPr>
              <w:tabs>
                <w:tab w:val="left" w:pos="526"/>
                <w:tab w:val="left" w:pos="1102"/>
                <w:tab w:val="left" w:pos="1627"/>
                <w:tab w:val="left" w:pos="2152"/>
              </w:tabs>
              <w:spacing w:after="0" w:line="240" w:lineRule="auto"/>
              <w:rPr>
                <w:rFonts w:eastAsia="Times New Roman" w:cstheme="minorHAnsi"/>
                <w:sz w:val="24"/>
                <w:szCs w:val="24"/>
              </w:rPr>
            </w:pPr>
            <w:hyperlink r:id="rId7" w:history="1">
              <w:r w:rsidRPr="00403185">
                <w:rPr>
                  <w:rStyle w:val="Hyperlink"/>
                  <w:rFonts w:eastAsia="Times New Roman" w:cstheme="minorHAnsi"/>
                  <w:sz w:val="24"/>
                  <w:szCs w:val="24"/>
                </w:rPr>
                <w:t>https://cpicpgx.org/prioritization-of-cpic-guidelines/</w:t>
              </w:r>
            </w:hyperlink>
          </w:p>
        </w:tc>
      </w:tr>
      <w:tr w:rsidR="00D21766" w:rsidRPr="004238A5" w14:paraId="41EB9A12" w14:textId="77777777" w:rsidTr="004238A5">
        <w:tc>
          <w:tcPr>
            <w:tcW w:w="2880" w:type="dxa"/>
            <w:tcBorders>
              <w:top w:val="single" w:sz="6" w:space="0" w:color="000000"/>
              <w:left w:val="single" w:sz="6" w:space="0" w:color="000000"/>
              <w:bottom w:val="single" w:sz="6" w:space="0" w:color="000000"/>
              <w:right w:val="single" w:sz="6" w:space="0" w:color="000000"/>
            </w:tcBorders>
          </w:tcPr>
          <w:p w14:paraId="7D63683B" w14:textId="1BAE79D7" w:rsidR="00D21766" w:rsidRDefault="00D21766" w:rsidP="00D21766">
            <w:pPr>
              <w:shd w:val="clear" w:color="auto" w:fill="FFFFFF"/>
              <w:spacing w:after="0" w:line="240" w:lineRule="auto"/>
              <w:rPr>
                <w:rFonts w:eastAsia="Times New Roman" w:cstheme="minorHAnsi"/>
                <w:sz w:val="24"/>
                <w:szCs w:val="24"/>
              </w:rPr>
            </w:pPr>
            <w:r w:rsidRPr="008C2CAD">
              <w:rPr>
                <w:rFonts w:eastAsia="Times New Roman" w:cstheme="minorHAnsi"/>
                <w:sz w:val="24"/>
                <w:szCs w:val="24"/>
              </w:rPr>
              <w:t xml:space="preserve">CPIC </w:t>
            </w:r>
            <w:r w:rsidRPr="00D21766">
              <w:rPr>
                <w:rFonts w:eastAsia="Times New Roman" w:cstheme="minorHAnsi"/>
                <w:i/>
                <w:iCs/>
                <w:sz w:val="24"/>
                <w:szCs w:val="24"/>
              </w:rPr>
              <w:t>HLA</w:t>
            </w:r>
            <w:r w:rsidRPr="008C2CAD">
              <w:rPr>
                <w:rFonts w:eastAsia="Times New Roman" w:cstheme="minorHAnsi"/>
                <w:sz w:val="24"/>
                <w:szCs w:val="24"/>
              </w:rPr>
              <w:t xml:space="preserve"> </w:t>
            </w:r>
            <w:r>
              <w:rPr>
                <w:rFonts w:eastAsia="Times New Roman" w:cstheme="minorHAnsi"/>
                <w:sz w:val="24"/>
                <w:szCs w:val="24"/>
              </w:rPr>
              <w:t>G</w:t>
            </w:r>
            <w:r w:rsidRPr="008C2CAD">
              <w:rPr>
                <w:rFonts w:eastAsia="Times New Roman" w:cstheme="minorHAnsi"/>
                <w:sz w:val="24"/>
                <w:szCs w:val="24"/>
              </w:rPr>
              <w:t>uideline</w:t>
            </w:r>
            <w:r w:rsidR="002128CA">
              <w:rPr>
                <w:rFonts w:eastAsia="Times New Roman" w:cstheme="minorHAnsi"/>
                <w:sz w:val="24"/>
                <w:szCs w:val="24"/>
              </w:rPr>
              <w:t xml:space="preserve"> Call for Authors</w:t>
            </w:r>
          </w:p>
        </w:tc>
        <w:tc>
          <w:tcPr>
            <w:tcW w:w="7462" w:type="dxa"/>
            <w:tcBorders>
              <w:top w:val="single" w:sz="6" w:space="0" w:color="000000"/>
              <w:left w:val="single" w:sz="6" w:space="0" w:color="000000"/>
              <w:bottom w:val="single" w:sz="6" w:space="0" w:color="000000"/>
              <w:right w:val="single" w:sz="6" w:space="0" w:color="000000"/>
            </w:tcBorders>
          </w:tcPr>
          <w:p w14:paraId="69A28E2D" w14:textId="1B57F05F" w:rsidR="00D21766" w:rsidRDefault="00D21766" w:rsidP="00D21766">
            <w:pPr>
              <w:shd w:val="clear" w:color="auto" w:fill="FFFFFF"/>
              <w:spacing w:after="0" w:line="240" w:lineRule="auto"/>
              <w:rPr>
                <w:rFonts w:eastAsia="Times New Roman" w:cstheme="minorHAnsi"/>
                <w:sz w:val="24"/>
                <w:szCs w:val="24"/>
              </w:rPr>
            </w:pPr>
            <w:r>
              <w:rPr>
                <w:rFonts w:eastAsia="Times New Roman" w:cstheme="minorHAnsi"/>
                <w:sz w:val="24"/>
                <w:szCs w:val="24"/>
              </w:rPr>
              <w:t xml:space="preserve">Kelly requested authors for the upcoming CPIC </w:t>
            </w:r>
            <w:r w:rsidRPr="00D21766">
              <w:rPr>
                <w:rFonts w:eastAsia="Times New Roman" w:cstheme="minorHAnsi"/>
                <w:i/>
                <w:iCs/>
                <w:sz w:val="24"/>
                <w:szCs w:val="24"/>
              </w:rPr>
              <w:t>HLA</w:t>
            </w:r>
            <w:r>
              <w:rPr>
                <w:rFonts w:eastAsia="Times New Roman" w:cstheme="minorHAnsi"/>
                <w:sz w:val="24"/>
                <w:szCs w:val="24"/>
              </w:rPr>
              <w:t xml:space="preserve"> guideline with expertise in this area. Of special need are authors in countries outside of the USA</w:t>
            </w:r>
            <w:r w:rsidR="00C311F5">
              <w:rPr>
                <w:rFonts w:eastAsia="Times New Roman" w:cstheme="minorHAnsi"/>
                <w:sz w:val="24"/>
                <w:szCs w:val="24"/>
              </w:rPr>
              <w:t>.</w:t>
            </w:r>
          </w:p>
        </w:tc>
        <w:tc>
          <w:tcPr>
            <w:tcW w:w="4132" w:type="dxa"/>
            <w:tcBorders>
              <w:top w:val="single" w:sz="6" w:space="0" w:color="000000"/>
              <w:left w:val="single" w:sz="6" w:space="0" w:color="000000"/>
              <w:bottom w:val="single" w:sz="6" w:space="0" w:color="000000"/>
              <w:right w:val="single" w:sz="6" w:space="0" w:color="000000"/>
            </w:tcBorders>
          </w:tcPr>
          <w:p w14:paraId="1C35402C" w14:textId="43FE87A6" w:rsidR="00D21766" w:rsidRDefault="00D21766" w:rsidP="00D21766">
            <w:pPr>
              <w:spacing w:after="0" w:line="240" w:lineRule="auto"/>
              <w:rPr>
                <w:rFonts w:eastAsia="Times New Roman" w:cstheme="minorHAnsi"/>
                <w:sz w:val="24"/>
                <w:szCs w:val="24"/>
              </w:rPr>
            </w:pPr>
            <w:r>
              <w:rPr>
                <w:rFonts w:eastAsia="Times New Roman" w:cstheme="minorHAnsi"/>
                <w:sz w:val="24"/>
                <w:szCs w:val="24"/>
              </w:rPr>
              <w:t>Email Kelly (</w:t>
            </w:r>
            <w:hyperlink r:id="rId8" w:history="1">
              <w:r w:rsidRPr="00C678E8">
                <w:rPr>
                  <w:rStyle w:val="Hyperlink"/>
                  <w:rFonts w:eastAsia="Times New Roman" w:cstheme="minorHAnsi"/>
                  <w:sz w:val="24"/>
                  <w:szCs w:val="24"/>
                </w:rPr>
                <w:t>kelly.caudle@stjude.org</w:t>
              </w:r>
            </w:hyperlink>
            <w:r>
              <w:rPr>
                <w:rFonts w:eastAsia="Times New Roman" w:cstheme="minorHAnsi"/>
                <w:sz w:val="24"/>
                <w:szCs w:val="24"/>
              </w:rPr>
              <w:t>) if you would like to self-nomination or nominate a colleague</w:t>
            </w:r>
            <w:r w:rsidRPr="004238A5">
              <w:rPr>
                <w:rFonts w:eastAsia="Times New Roman" w:cstheme="minorHAnsi"/>
                <w:sz w:val="24"/>
                <w:szCs w:val="24"/>
              </w:rPr>
              <w:t xml:space="preserve"> </w:t>
            </w:r>
          </w:p>
        </w:tc>
      </w:tr>
      <w:tr w:rsidR="00F56197" w:rsidRPr="004238A5" w14:paraId="1E1B288F" w14:textId="77777777" w:rsidTr="0072417B">
        <w:tc>
          <w:tcPr>
            <w:tcW w:w="2880" w:type="dxa"/>
            <w:tcBorders>
              <w:top w:val="single" w:sz="6" w:space="0" w:color="000000"/>
              <w:left w:val="single" w:sz="6" w:space="0" w:color="000000"/>
              <w:bottom w:val="single" w:sz="6" w:space="0" w:color="000000"/>
              <w:right w:val="single" w:sz="6" w:space="0" w:color="000000"/>
            </w:tcBorders>
          </w:tcPr>
          <w:p w14:paraId="5BA5C732" w14:textId="27E7C7EA" w:rsidR="00F56197" w:rsidRPr="00820F4F" w:rsidRDefault="00CB73C4" w:rsidP="0048672A">
            <w:pPr>
              <w:shd w:val="clear" w:color="auto" w:fill="FFFFFF"/>
              <w:spacing w:after="0" w:line="240" w:lineRule="auto"/>
              <w:rPr>
                <w:rFonts w:eastAsia="Times New Roman" w:cstheme="minorHAnsi"/>
                <w:sz w:val="24"/>
                <w:szCs w:val="24"/>
              </w:rPr>
            </w:pPr>
            <w:r>
              <w:rPr>
                <w:rFonts w:eastAsia="Times New Roman" w:cstheme="minorHAnsi"/>
                <w:sz w:val="24"/>
                <w:szCs w:val="24"/>
              </w:rPr>
              <w:t>Updated</w:t>
            </w:r>
            <w:r w:rsidR="007B7C07" w:rsidRPr="00820F4F">
              <w:rPr>
                <w:rFonts w:eastAsia="Times New Roman" w:cstheme="minorHAnsi"/>
                <w:sz w:val="24"/>
                <w:szCs w:val="24"/>
              </w:rPr>
              <w:t xml:space="preserve"> </w:t>
            </w:r>
            <w:r w:rsidR="00B0311E" w:rsidRPr="00820F4F">
              <w:rPr>
                <w:rFonts w:eastAsia="Times New Roman" w:cstheme="minorHAnsi"/>
                <w:sz w:val="24"/>
                <w:szCs w:val="24"/>
              </w:rPr>
              <w:t>ClinPGx/</w:t>
            </w:r>
            <w:r w:rsidR="007B7C07" w:rsidRPr="00820F4F">
              <w:rPr>
                <w:rFonts w:eastAsia="Times New Roman" w:cstheme="minorHAnsi"/>
                <w:sz w:val="24"/>
                <w:szCs w:val="24"/>
              </w:rPr>
              <w:t xml:space="preserve">CPIC </w:t>
            </w:r>
            <w:r w:rsidR="00B0311E" w:rsidRPr="00820F4F">
              <w:rPr>
                <w:rFonts w:eastAsia="Times New Roman" w:cstheme="minorHAnsi"/>
                <w:sz w:val="24"/>
                <w:szCs w:val="24"/>
              </w:rPr>
              <w:t xml:space="preserve">2025 </w:t>
            </w:r>
            <w:r w:rsidR="007B7C07" w:rsidRPr="00820F4F">
              <w:rPr>
                <w:rFonts w:eastAsia="Times New Roman" w:cstheme="minorHAnsi"/>
                <w:sz w:val="24"/>
                <w:szCs w:val="24"/>
              </w:rPr>
              <w:t>Meeting Dates</w:t>
            </w:r>
          </w:p>
        </w:tc>
        <w:tc>
          <w:tcPr>
            <w:tcW w:w="7462" w:type="dxa"/>
            <w:tcBorders>
              <w:top w:val="single" w:sz="6" w:space="0" w:color="000000"/>
              <w:left w:val="single" w:sz="6" w:space="0" w:color="000000"/>
              <w:bottom w:val="single" w:sz="6" w:space="0" w:color="000000"/>
              <w:right w:val="single" w:sz="6" w:space="0" w:color="000000"/>
            </w:tcBorders>
          </w:tcPr>
          <w:p w14:paraId="01D7A7E1" w14:textId="7468870C" w:rsidR="005A5868" w:rsidRPr="00820F4F" w:rsidRDefault="00820F4F" w:rsidP="005D1B4E">
            <w:pPr>
              <w:spacing w:after="0" w:line="240" w:lineRule="auto"/>
              <w:rPr>
                <w:rFonts w:eastAsia="Times New Roman" w:cstheme="minorHAnsi"/>
                <w:sz w:val="24"/>
                <w:szCs w:val="24"/>
              </w:rPr>
            </w:pPr>
            <w:r w:rsidRPr="00820F4F">
              <w:rPr>
                <w:rFonts w:eastAsia="Times New Roman" w:cstheme="minorHAnsi"/>
                <w:sz w:val="24"/>
                <w:szCs w:val="24"/>
              </w:rPr>
              <w:t xml:space="preserve">The dates for the </w:t>
            </w:r>
            <w:hyperlink r:id="rId9" w:history="1">
              <w:r w:rsidR="00B0311E" w:rsidRPr="006650E5">
                <w:rPr>
                  <w:rStyle w:val="Hyperlink"/>
                  <w:rFonts w:eastAsia="Times New Roman" w:cstheme="minorHAnsi"/>
                  <w:sz w:val="24"/>
                  <w:szCs w:val="24"/>
                </w:rPr>
                <w:t>Clin PGx/</w:t>
              </w:r>
              <w:r w:rsidR="005D1B4E" w:rsidRPr="006650E5">
                <w:rPr>
                  <w:rStyle w:val="Hyperlink"/>
                  <w:rFonts w:eastAsia="Times New Roman" w:cstheme="minorHAnsi"/>
                  <w:sz w:val="24"/>
                  <w:szCs w:val="24"/>
                </w:rPr>
                <w:t xml:space="preserve">CPIC </w:t>
              </w:r>
              <w:r w:rsidR="003A1C08" w:rsidRPr="006650E5">
                <w:rPr>
                  <w:rStyle w:val="Hyperlink"/>
                  <w:rFonts w:eastAsia="Times New Roman" w:cstheme="minorHAnsi"/>
                  <w:sz w:val="24"/>
                  <w:szCs w:val="24"/>
                </w:rPr>
                <w:t xml:space="preserve">2025 </w:t>
              </w:r>
              <w:r w:rsidR="00EB008F" w:rsidRPr="006650E5">
                <w:rPr>
                  <w:rStyle w:val="Hyperlink"/>
                  <w:rFonts w:eastAsia="Times New Roman" w:cstheme="minorHAnsi"/>
                  <w:sz w:val="24"/>
                  <w:szCs w:val="24"/>
                </w:rPr>
                <w:t>meeting</w:t>
              </w:r>
            </w:hyperlink>
            <w:r w:rsidR="00EB008F" w:rsidRPr="00820F4F">
              <w:rPr>
                <w:rFonts w:eastAsia="Times New Roman" w:cstheme="minorHAnsi"/>
                <w:sz w:val="24"/>
                <w:szCs w:val="24"/>
              </w:rPr>
              <w:t xml:space="preserve"> </w:t>
            </w:r>
            <w:r w:rsidR="003A1C08" w:rsidRPr="00820F4F">
              <w:rPr>
                <w:rFonts w:eastAsia="Times New Roman" w:cstheme="minorHAnsi"/>
                <w:sz w:val="24"/>
                <w:szCs w:val="24"/>
              </w:rPr>
              <w:t>in Missoula, MT</w:t>
            </w:r>
            <w:r w:rsidR="007B7C07" w:rsidRPr="00820F4F">
              <w:rPr>
                <w:rFonts w:eastAsia="Times New Roman" w:cstheme="minorHAnsi"/>
                <w:sz w:val="24"/>
                <w:szCs w:val="24"/>
              </w:rPr>
              <w:t xml:space="preserve"> </w:t>
            </w:r>
            <w:r w:rsidR="00EB008F" w:rsidRPr="00820F4F">
              <w:rPr>
                <w:rFonts w:eastAsia="Times New Roman" w:cstheme="minorHAnsi"/>
                <w:sz w:val="24"/>
                <w:szCs w:val="24"/>
              </w:rPr>
              <w:t>were changed to September 10-12, 2025</w:t>
            </w:r>
            <w:r w:rsidR="003A1C08" w:rsidRPr="00820F4F">
              <w:rPr>
                <w:rFonts w:eastAsia="Times New Roman" w:cstheme="minorHAnsi"/>
                <w:sz w:val="24"/>
                <w:szCs w:val="24"/>
              </w:rPr>
              <w:t xml:space="preserve">. </w:t>
            </w:r>
            <w:r w:rsidR="005D1B4E" w:rsidRPr="00820F4F">
              <w:rPr>
                <w:rFonts w:eastAsia="Times New Roman" w:cstheme="minorHAnsi"/>
                <w:sz w:val="24"/>
                <w:szCs w:val="24"/>
              </w:rPr>
              <w:t xml:space="preserve"> </w:t>
            </w:r>
          </w:p>
        </w:tc>
        <w:tc>
          <w:tcPr>
            <w:tcW w:w="4132" w:type="dxa"/>
            <w:tcBorders>
              <w:top w:val="single" w:sz="6" w:space="0" w:color="000000"/>
              <w:left w:val="single" w:sz="6" w:space="0" w:color="000000"/>
              <w:bottom w:val="single" w:sz="6" w:space="0" w:color="000000"/>
              <w:right w:val="single" w:sz="6" w:space="0" w:color="000000"/>
            </w:tcBorders>
          </w:tcPr>
          <w:p w14:paraId="495006A1" w14:textId="1D4EF393" w:rsidR="00F56197" w:rsidRPr="00C16842" w:rsidRDefault="00BF5E62" w:rsidP="0048672A">
            <w:pPr>
              <w:spacing w:after="0" w:line="240" w:lineRule="auto"/>
              <w:rPr>
                <w:rFonts w:eastAsia="Times New Roman" w:cstheme="minorHAnsi"/>
                <w:sz w:val="24"/>
                <w:szCs w:val="24"/>
                <w:highlight w:val="yellow"/>
              </w:rPr>
            </w:pPr>
            <w:r w:rsidRPr="00CB73C4">
              <w:rPr>
                <w:rFonts w:eastAsia="Times New Roman" w:cstheme="minorHAnsi"/>
                <w:sz w:val="24"/>
                <w:szCs w:val="24"/>
              </w:rPr>
              <w:t>Please update your calendar!</w:t>
            </w:r>
          </w:p>
        </w:tc>
      </w:tr>
      <w:tr w:rsidR="00C311F5" w:rsidRPr="004238A5" w14:paraId="48F72CEE" w14:textId="77777777" w:rsidTr="0072417B">
        <w:tc>
          <w:tcPr>
            <w:tcW w:w="2880" w:type="dxa"/>
            <w:tcBorders>
              <w:top w:val="single" w:sz="6" w:space="0" w:color="000000"/>
              <w:left w:val="single" w:sz="6" w:space="0" w:color="000000"/>
              <w:bottom w:val="single" w:sz="6" w:space="0" w:color="000000"/>
              <w:right w:val="single" w:sz="6" w:space="0" w:color="000000"/>
            </w:tcBorders>
          </w:tcPr>
          <w:p w14:paraId="00BCAD19" w14:textId="77777777" w:rsidR="00C311F5" w:rsidRPr="0074077D" w:rsidRDefault="00C311F5" w:rsidP="00C311F5">
            <w:pPr>
              <w:shd w:val="clear" w:color="auto" w:fill="FFFFFF"/>
              <w:spacing w:after="0" w:line="240" w:lineRule="auto"/>
              <w:rPr>
                <w:rFonts w:eastAsia="Times New Roman" w:cstheme="minorHAnsi"/>
                <w:sz w:val="24"/>
                <w:szCs w:val="24"/>
              </w:rPr>
            </w:pPr>
            <w:r>
              <w:rPr>
                <w:rFonts w:eastAsia="Times New Roman" w:cstheme="minorHAnsi"/>
                <w:sz w:val="24"/>
                <w:szCs w:val="24"/>
              </w:rPr>
              <w:t>Pharmacogenomics of Hereditary Disease</w:t>
            </w:r>
          </w:p>
          <w:p w14:paraId="3252F917" w14:textId="77777777" w:rsidR="00C311F5" w:rsidRDefault="00C311F5" w:rsidP="00C311F5">
            <w:pPr>
              <w:shd w:val="clear" w:color="auto" w:fill="FFFFFF"/>
              <w:spacing w:after="0" w:line="240" w:lineRule="auto"/>
              <w:rPr>
                <w:rFonts w:eastAsia="Times New Roman" w:cstheme="minorHAnsi"/>
                <w:sz w:val="24"/>
                <w:szCs w:val="24"/>
              </w:rPr>
            </w:pPr>
          </w:p>
        </w:tc>
        <w:tc>
          <w:tcPr>
            <w:tcW w:w="7462" w:type="dxa"/>
            <w:tcBorders>
              <w:top w:val="single" w:sz="6" w:space="0" w:color="000000"/>
              <w:left w:val="single" w:sz="6" w:space="0" w:color="000000"/>
              <w:bottom w:val="single" w:sz="6" w:space="0" w:color="000000"/>
              <w:right w:val="single" w:sz="6" w:space="0" w:color="000000"/>
            </w:tcBorders>
          </w:tcPr>
          <w:p w14:paraId="342AC6D1" w14:textId="1C30A565" w:rsidR="00C311F5" w:rsidRPr="00820F4F" w:rsidRDefault="00C311F5" w:rsidP="00C311F5">
            <w:pPr>
              <w:spacing w:after="0" w:line="240" w:lineRule="auto"/>
              <w:rPr>
                <w:rFonts w:eastAsia="Times New Roman" w:cstheme="minorHAnsi"/>
                <w:sz w:val="24"/>
                <w:szCs w:val="24"/>
              </w:rPr>
            </w:pPr>
            <w:r>
              <w:rPr>
                <w:rFonts w:eastAsia="Times New Roman" w:cstheme="minorHAnsi"/>
                <w:sz w:val="24"/>
                <w:szCs w:val="24"/>
              </w:rPr>
              <w:t>Josiah Allen</w:t>
            </w:r>
            <w:r w:rsidRPr="00AE0B16">
              <w:rPr>
                <w:rFonts w:eastAsia="Times New Roman" w:cstheme="minorHAnsi"/>
                <w:sz w:val="24"/>
                <w:szCs w:val="24"/>
              </w:rPr>
              <w:t xml:space="preserve">, </w:t>
            </w:r>
            <w:r>
              <w:rPr>
                <w:rFonts w:eastAsia="Times New Roman" w:cstheme="minorHAnsi"/>
                <w:sz w:val="24"/>
                <w:szCs w:val="24"/>
              </w:rPr>
              <w:t>Pharm D</w:t>
            </w:r>
            <w:r w:rsidRPr="00AE0B16">
              <w:rPr>
                <w:rFonts w:eastAsia="Times New Roman" w:cstheme="minorHAnsi"/>
                <w:sz w:val="24"/>
                <w:szCs w:val="24"/>
              </w:rPr>
              <w:t xml:space="preserve">, </w:t>
            </w:r>
            <w:r>
              <w:rPr>
                <w:rFonts w:eastAsia="Times New Roman" w:cstheme="minorHAnsi"/>
                <w:sz w:val="24"/>
                <w:szCs w:val="24"/>
              </w:rPr>
              <w:t>St. Elizabeth Healthcare,</w:t>
            </w:r>
            <w:r w:rsidR="00E870BD">
              <w:rPr>
                <w:rFonts w:eastAsia="Times New Roman" w:cstheme="minorHAnsi"/>
                <w:sz w:val="24"/>
                <w:szCs w:val="24"/>
              </w:rPr>
              <w:t xml:space="preserve"> and </w:t>
            </w:r>
            <w:r w:rsidR="00E870BD" w:rsidRPr="00E870BD">
              <w:rPr>
                <w:rFonts w:eastAsia="Times New Roman" w:cstheme="minorHAnsi"/>
                <w:sz w:val="24"/>
                <w:szCs w:val="24"/>
              </w:rPr>
              <w:t>Benjamin Duong, PharmD</w:t>
            </w:r>
            <w:r w:rsidR="00E870BD">
              <w:rPr>
                <w:rFonts w:eastAsia="Times New Roman" w:cstheme="minorHAnsi"/>
                <w:sz w:val="24"/>
                <w:szCs w:val="24"/>
              </w:rPr>
              <w:t xml:space="preserve">, Nemours Children’s Health, </w:t>
            </w:r>
            <w:r>
              <w:rPr>
                <w:rFonts w:eastAsia="Times New Roman" w:cstheme="minorHAnsi"/>
                <w:sz w:val="24"/>
                <w:szCs w:val="24"/>
              </w:rPr>
              <w:t xml:space="preserve">presented “Enigmatic Pharmacogenomic Implications within Clinical Genomics Secondary Findings”. </w:t>
            </w:r>
          </w:p>
        </w:tc>
        <w:tc>
          <w:tcPr>
            <w:tcW w:w="4132" w:type="dxa"/>
            <w:tcBorders>
              <w:top w:val="single" w:sz="6" w:space="0" w:color="000000"/>
              <w:left w:val="single" w:sz="6" w:space="0" w:color="000000"/>
              <w:bottom w:val="single" w:sz="6" w:space="0" w:color="000000"/>
              <w:right w:val="single" w:sz="6" w:space="0" w:color="000000"/>
            </w:tcBorders>
          </w:tcPr>
          <w:p w14:paraId="681A0322" w14:textId="77777777" w:rsidR="00C311F5" w:rsidRPr="00CB73C4" w:rsidRDefault="00C311F5" w:rsidP="00C311F5">
            <w:pPr>
              <w:spacing w:after="0" w:line="240" w:lineRule="auto"/>
              <w:rPr>
                <w:rFonts w:eastAsia="Times New Roman" w:cstheme="minorHAnsi"/>
                <w:sz w:val="24"/>
                <w:szCs w:val="24"/>
              </w:rPr>
            </w:pPr>
          </w:p>
        </w:tc>
      </w:tr>
    </w:tbl>
    <w:p w14:paraId="43FE517B" w14:textId="2011582F" w:rsidR="00124C1C" w:rsidRDefault="00124C1C" w:rsidP="004238A5">
      <w:pPr>
        <w:ind w:left="-810" w:right="-630"/>
      </w:pPr>
    </w:p>
    <w:p w14:paraId="5FB448D4" w14:textId="77777777" w:rsidR="005A5868" w:rsidRDefault="005A5868" w:rsidP="004238A5">
      <w:pPr>
        <w:ind w:left="-810" w:right="-630"/>
      </w:pPr>
    </w:p>
    <w:sectPr w:rsidR="005A5868" w:rsidSect="000D6E89">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1FABC" w14:textId="77777777" w:rsidR="00A51258" w:rsidRDefault="00A51258" w:rsidP="00F22D4B">
      <w:pPr>
        <w:spacing w:after="0" w:line="240" w:lineRule="auto"/>
      </w:pPr>
      <w:r>
        <w:separator/>
      </w:r>
    </w:p>
  </w:endnote>
  <w:endnote w:type="continuationSeparator" w:id="0">
    <w:p w14:paraId="17FD8D73" w14:textId="77777777" w:rsidR="00A51258" w:rsidRDefault="00A51258" w:rsidP="00F2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2A05A" w14:textId="77777777" w:rsidR="00A51258" w:rsidRDefault="00A51258" w:rsidP="00F22D4B">
      <w:pPr>
        <w:spacing w:after="0" w:line="240" w:lineRule="auto"/>
      </w:pPr>
      <w:r>
        <w:separator/>
      </w:r>
    </w:p>
  </w:footnote>
  <w:footnote w:type="continuationSeparator" w:id="0">
    <w:p w14:paraId="0A51C17B" w14:textId="77777777" w:rsidR="00A51258" w:rsidRDefault="00A51258" w:rsidP="00F2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6E62B"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MINUTES</w:t>
    </w:r>
  </w:p>
  <w:p w14:paraId="6C58C18E" w14:textId="77777777" w:rsidR="00F22D4B" w:rsidRPr="00F22D4B" w:rsidRDefault="00F22D4B" w:rsidP="00F22D4B">
    <w:pPr>
      <w:widowControl w:val="0"/>
      <w:tabs>
        <w:tab w:val="center" w:pos="7200"/>
      </w:tabs>
      <w:spacing w:after="0" w:line="240" w:lineRule="auto"/>
      <w:jc w:val="center"/>
      <w:rPr>
        <w:rFonts w:ascii="Cambria" w:eastAsia="Times New Roman" w:hAnsi="Cambria" w:cs="Times New Roman"/>
        <w:b/>
      </w:rPr>
    </w:pPr>
    <w:r w:rsidRPr="00F22D4B">
      <w:rPr>
        <w:rFonts w:ascii="Cambria" w:eastAsia="Times New Roman" w:hAnsi="Cambria" w:cs="Times New Roman"/>
        <w:b/>
      </w:rPr>
      <w:t>CPIC CONFERENCE CALL</w:t>
    </w:r>
  </w:p>
  <w:p w14:paraId="368D18C1" w14:textId="77777777" w:rsidR="00F22D4B" w:rsidRDefault="00F22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5DB"/>
    <w:multiLevelType w:val="multilevel"/>
    <w:tmpl w:val="A7D87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9402D"/>
    <w:multiLevelType w:val="hybridMultilevel"/>
    <w:tmpl w:val="8B82A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9273D"/>
    <w:multiLevelType w:val="hybridMultilevel"/>
    <w:tmpl w:val="102CB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050C5"/>
    <w:multiLevelType w:val="multilevel"/>
    <w:tmpl w:val="92C62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575E1"/>
    <w:multiLevelType w:val="hybridMultilevel"/>
    <w:tmpl w:val="106C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C397A"/>
    <w:multiLevelType w:val="hybridMultilevel"/>
    <w:tmpl w:val="3DC635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D1E0848"/>
    <w:multiLevelType w:val="hybridMultilevel"/>
    <w:tmpl w:val="A392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D14E0"/>
    <w:multiLevelType w:val="multilevel"/>
    <w:tmpl w:val="F730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11386283">
    <w:abstractNumId w:val="4"/>
  </w:num>
  <w:num w:numId="2" w16cid:durableId="1310789985">
    <w:abstractNumId w:val="6"/>
  </w:num>
  <w:num w:numId="3" w16cid:durableId="1055809252">
    <w:abstractNumId w:val="2"/>
  </w:num>
  <w:num w:numId="4" w16cid:durableId="1904020762">
    <w:abstractNumId w:val="0"/>
  </w:num>
  <w:num w:numId="5" w16cid:durableId="753211103">
    <w:abstractNumId w:val="7"/>
  </w:num>
  <w:num w:numId="6" w16cid:durableId="1685283551">
    <w:abstractNumId w:val="3"/>
  </w:num>
  <w:num w:numId="7" w16cid:durableId="2068215425">
    <w:abstractNumId w:val="1"/>
  </w:num>
  <w:num w:numId="8" w16cid:durableId="7228749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4B"/>
    <w:rsid w:val="00015016"/>
    <w:rsid w:val="00017EFF"/>
    <w:rsid w:val="000216C1"/>
    <w:rsid w:val="0002219A"/>
    <w:rsid w:val="00024A40"/>
    <w:rsid w:val="00026CC4"/>
    <w:rsid w:val="00031094"/>
    <w:rsid w:val="00031A47"/>
    <w:rsid w:val="00037DBD"/>
    <w:rsid w:val="00040BB8"/>
    <w:rsid w:val="000448D4"/>
    <w:rsid w:val="00050F7E"/>
    <w:rsid w:val="00051212"/>
    <w:rsid w:val="00063F4D"/>
    <w:rsid w:val="00076250"/>
    <w:rsid w:val="000D30C7"/>
    <w:rsid w:val="000D5A8D"/>
    <w:rsid w:val="000D6E89"/>
    <w:rsid w:val="000E09BC"/>
    <w:rsid w:val="000E48CD"/>
    <w:rsid w:val="000E7C40"/>
    <w:rsid w:val="000F4160"/>
    <w:rsid w:val="00105299"/>
    <w:rsid w:val="0011005A"/>
    <w:rsid w:val="00124C1C"/>
    <w:rsid w:val="00152418"/>
    <w:rsid w:val="00157411"/>
    <w:rsid w:val="001708EE"/>
    <w:rsid w:val="001A469F"/>
    <w:rsid w:val="001A74F4"/>
    <w:rsid w:val="001D3821"/>
    <w:rsid w:val="001D3CC6"/>
    <w:rsid w:val="001D5FDF"/>
    <w:rsid w:val="001E201C"/>
    <w:rsid w:val="001F08C7"/>
    <w:rsid w:val="001F2344"/>
    <w:rsid w:val="002128CA"/>
    <w:rsid w:val="00215D79"/>
    <w:rsid w:val="0023627A"/>
    <w:rsid w:val="002403FB"/>
    <w:rsid w:val="002414A0"/>
    <w:rsid w:val="00252968"/>
    <w:rsid w:val="00264134"/>
    <w:rsid w:val="00281122"/>
    <w:rsid w:val="002A3D1D"/>
    <w:rsid w:val="002D332B"/>
    <w:rsid w:val="002E276B"/>
    <w:rsid w:val="002E72F4"/>
    <w:rsid w:val="003070D1"/>
    <w:rsid w:val="003338CD"/>
    <w:rsid w:val="0034785D"/>
    <w:rsid w:val="00347BA4"/>
    <w:rsid w:val="0035349E"/>
    <w:rsid w:val="00365AC9"/>
    <w:rsid w:val="00387727"/>
    <w:rsid w:val="0039270D"/>
    <w:rsid w:val="003A1C08"/>
    <w:rsid w:val="003C704D"/>
    <w:rsid w:val="003C7BB3"/>
    <w:rsid w:val="003D706F"/>
    <w:rsid w:val="003E533E"/>
    <w:rsid w:val="003F3DB2"/>
    <w:rsid w:val="003F40EF"/>
    <w:rsid w:val="003F56D0"/>
    <w:rsid w:val="0040043C"/>
    <w:rsid w:val="00403185"/>
    <w:rsid w:val="0040463C"/>
    <w:rsid w:val="0040642D"/>
    <w:rsid w:val="004238A5"/>
    <w:rsid w:val="00423ACD"/>
    <w:rsid w:val="00473565"/>
    <w:rsid w:val="00473D30"/>
    <w:rsid w:val="00486489"/>
    <w:rsid w:val="0048672A"/>
    <w:rsid w:val="00492F33"/>
    <w:rsid w:val="0049620C"/>
    <w:rsid w:val="004A3D6B"/>
    <w:rsid w:val="004D352D"/>
    <w:rsid w:val="004D526D"/>
    <w:rsid w:val="004E73EB"/>
    <w:rsid w:val="00512FE1"/>
    <w:rsid w:val="00536F7B"/>
    <w:rsid w:val="00544C01"/>
    <w:rsid w:val="00546D99"/>
    <w:rsid w:val="00550842"/>
    <w:rsid w:val="00551F7C"/>
    <w:rsid w:val="00557FCE"/>
    <w:rsid w:val="005707B1"/>
    <w:rsid w:val="005719B5"/>
    <w:rsid w:val="005A5868"/>
    <w:rsid w:val="005B3119"/>
    <w:rsid w:val="005D0ED5"/>
    <w:rsid w:val="005D1B4E"/>
    <w:rsid w:val="005F2CBF"/>
    <w:rsid w:val="006133A9"/>
    <w:rsid w:val="00637A06"/>
    <w:rsid w:val="006650E5"/>
    <w:rsid w:val="00683FB2"/>
    <w:rsid w:val="00690147"/>
    <w:rsid w:val="006A1E7D"/>
    <w:rsid w:val="006B260F"/>
    <w:rsid w:val="006D0C64"/>
    <w:rsid w:val="006D1938"/>
    <w:rsid w:val="006E0F63"/>
    <w:rsid w:val="006F012B"/>
    <w:rsid w:val="006F7537"/>
    <w:rsid w:val="00701752"/>
    <w:rsid w:val="0072417B"/>
    <w:rsid w:val="00725330"/>
    <w:rsid w:val="007405EC"/>
    <w:rsid w:val="0074077D"/>
    <w:rsid w:val="007457DF"/>
    <w:rsid w:val="00753819"/>
    <w:rsid w:val="007603BE"/>
    <w:rsid w:val="007763D3"/>
    <w:rsid w:val="00781720"/>
    <w:rsid w:val="007B7C07"/>
    <w:rsid w:val="007C7FD3"/>
    <w:rsid w:val="007D028D"/>
    <w:rsid w:val="007D10C6"/>
    <w:rsid w:val="007D33CF"/>
    <w:rsid w:val="007E38D8"/>
    <w:rsid w:val="007E42A6"/>
    <w:rsid w:val="007F1F38"/>
    <w:rsid w:val="00820F4F"/>
    <w:rsid w:val="00856E48"/>
    <w:rsid w:val="00872F00"/>
    <w:rsid w:val="0089093E"/>
    <w:rsid w:val="00891B24"/>
    <w:rsid w:val="00897779"/>
    <w:rsid w:val="008A5B37"/>
    <w:rsid w:val="008C2CAD"/>
    <w:rsid w:val="00900413"/>
    <w:rsid w:val="00932B53"/>
    <w:rsid w:val="0095453A"/>
    <w:rsid w:val="00956C4F"/>
    <w:rsid w:val="009631A5"/>
    <w:rsid w:val="00980560"/>
    <w:rsid w:val="009A5912"/>
    <w:rsid w:val="009A6C14"/>
    <w:rsid w:val="009D0B57"/>
    <w:rsid w:val="009D768F"/>
    <w:rsid w:val="00A1031D"/>
    <w:rsid w:val="00A12837"/>
    <w:rsid w:val="00A32D3F"/>
    <w:rsid w:val="00A32E2F"/>
    <w:rsid w:val="00A40E31"/>
    <w:rsid w:val="00A51258"/>
    <w:rsid w:val="00A67386"/>
    <w:rsid w:val="00A778E8"/>
    <w:rsid w:val="00A8576A"/>
    <w:rsid w:val="00A86675"/>
    <w:rsid w:val="00AA03DE"/>
    <w:rsid w:val="00AB3C2C"/>
    <w:rsid w:val="00AB4F00"/>
    <w:rsid w:val="00AC13B7"/>
    <w:rsid w:val="00AC19E6"/>
    <w:rsid w:val="00AC6803"/>
    <w:rsid w:val="00AD2DEF"/>
    <w:rsid w:val="00AE0B16"/>
    <w:rsid w:val="00AE1CF3"/>
    <w:rsid w:val="00B0311E"/>
    <w:rsid w:val="00B04FF4"/>
    <w:rsid w:val="00B127DE"/>
    <w:rsid w:val="00B311EA"/>
    <w:rsid w:val="00B3616F"/>
    <w:rsid w:val="00B41D68"/>
    <w:rsid w:val="00B44FA9"/>
    <w:rsid w:val="00B46BB9"/>
    <w:rsid w:val="00BB5165"/>
    <w:rsid w:val="00BB6EE7"/>
    <w:rsid w:val="00BB6FBA"/>
    <w:rsid w:val="00BC2C5D"/>
    <w:rsid w:val="00BC4C06"/>
    <w:rsid w:val="00BF5145"/>
    <w:rsid w:val="00BF5E62"/>
    <w:rsid w:val="00C13B65"/>
    <w:rsid w:val="00C16842"/>
    <w:rsid w:val="00C20389"/>
    <w:rsid w:val="00C2122D"/>
    <w:rsid w:val="00C26D89"/>
    <w:rsid w:val="00C311F5"/>
    <w:rsid w:val="00C37A5E"/>
    <w:rsid w:val="00C47D09"/>
    <w:rsid w:val="00C57511"/>
    <w:rsid w:val="00C633A0"/>
    <w:rsid w:val="00C6367C"/>
    <w:rsid w:val="00C64A9A"/>
    <w:rsid w:val="00C6724F"/>
    <w:rsid w:val="00C778BB"/>
    <w:rsid w:val="00CA4CE5"/>
    <w:rsid w:val="00CB6A21"/>
    <w:rsid w:val="00CB73C4"/>
    <w:rsid w:val="00CC2ED7"/>
    <w:rsid w:val="00CE77FD"/>
    <w:rsid w:val="00CE7B0F"/>
    <w:rsid w:val="00CF4FF6"/>
    <w:rsid w:val="00CF5C7F"/>
    <w:rsid w:val="00D117D6"/>
    <w:rsid w:val="00D164B0"/>
    <w:rsid w:val="00D21766"/>
    <w:rsid w:val="00D37472"/>
    <w:rsid w:val="00D55F44"/>
    <w:rsid w:val="00D86D92"/>
    <w:rsid w:val="00DA22D9"/>
    <w:rsid w:val="00DA3E7B"/>
    <w:rsid w:val="00DC7CDA"/>
    <w:rsid w:val="00DE2BBA"/>
    <w:rsid w:val="00DE7CE6"/>
    <w:rsid w:val="00E05572"/>
    <w:rsid w:val="00E063CB"/>
    <w:rsid w:val="00E2700C"/>
    <w:rsid w:val="00E340D6"/>
    <w:rsid w:val="00E37F60"/>
    <w:rsid w:val="00E51050"/>
    <w:rsid w:val="00E71250"/>
    <w:rsid w:val="00E77F31"/>
    <w:rsid w:val="00E80D25"/>
    <w:rsid w:val="00E8271B"/>
    <w:rsid w:val="00E845D8"/>
    <w:rsid w:val="00E870BD"/>
    <w:rsid w:val="00E95CA7"/>
    <w:rsid w:val="00EA5B31"/>
    <w:rsid w:val="00EA7A3D"/>
    <w:rsid w:val="00EB008F"/>
    <w:rsid w:val="00EB497E"/>
    <w:rsid w:val="00EC2502"/>
    <w:rsid w:val="00ED4FE0"/>
    <w:rsid w:val="00EE5DD5"/>
    <w:rsid w:val="00EE5E88"/>
    <w:rsid w:val="00EF418D"/>
    <w:rsid w:val="00EF4E8D"/>
    <w:rsid w:val="00F0190D"/>
    <w:rsid w:val="00F21EE7"/>
    <w:rsid w:val="00F22D4B"/>
    <w:rsid w:val="00F24CC9"/>
    <w:rsid w:val="00F56197"/>
    <w:rsid w:val="00F571DC"/>
    <w:rsid w:val="00F85459"/>
    <w:rsid w:val="00F90E9D"/>
    <w:rsid w:val="00F950DA"/>
    <w:rsid w:val="00F954BB"/>
    <w:rsid w:val="00FA47D1"/>
    <w:rsid w:val="00FA502F"/>
    <w:rsid w:val="00FC3A21"/>
    <w:rsid w:val="00FC6C7D"/>
    <w:rsid w:val="00FC6E05"/>
    <w:rsid w:val="00FD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8B5D"/>
  <w15:chartTrackingRefBased/>
  <w15:docId w15:val="{B0ED17BC-9938-40F0-806B-119891B0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D4B"/>
  </w:style>
  <w:style w:type="paragraph" w:styleId="Footer">
    <w:name w:val="footer"/>
    <w:basedOn w:val="Normal"/>
    <w:link w:val="FooterChar"/>
    <w:uiPriority w:val="99"/>
    <w:unhideWhenUsed/>
    <w:rsid w:val="00F22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D4B"/>
  </w:style>
  <w:style w:type="character" w:styleId="Hyperlink">
    <w:name w:val="Hyperlink"/>
    <w:basedOn w:val="DefaultParagraphFont"/>
    <w:uiPriority w:val="99"/>
    <w:unhideWhenUsed/>
    <w:rsid w:val="0095453A"/>
    <w:rPr>
      <w:color w:val="0563C1" w:themeColor="hyperlink"/>
      <w:u w:val="single"/>
    </w:rPr>
  </w:style>
  <w:style w:type="character" w:styleId="UnresolvedMention">
    <w:name w:val="Unresolved Mention"/>
    <w:basedOn w:val="DefaultParagraphFont"/>
    <w:uiPriority w:val="99"/>
    <w:semiHidden/>
    <w:unhideWhenUsed/>
    <w:rsid w:val="00BB6FBA"/>
    <w:rPr>
      <w:color w:val="605E5C"/>
      <w:shd w:val="clear" w:color="auto" w:fill="E1DFDD"/>
    </w:rPr>
  </w:style>
  <w:style w:type="paragraph" w:styleId="ListParagraph">
    <w:name w:val="List Paragraph"/>
    <w:basedOn w:val="Normal"/>
    <w:uiPriority w:val="34"/>
    <w:qFormat/>
    <w:rsid w:val="006F012B"/>
    <w:pPr>
      <w:ind w:left="720"/>
      <w:contextualSpacing/>
    </w:pPr>
  </w:style>
  <w:style w:type="character" w:styleId="CommentReference">
    <w:name w:val="annotation reference"/>
    <w:basedOn w:val="DefaultParagraphFont"/>
    <w:uiPriority w:val="99"/>
    <w:semiHidden/>
    <w:unhideWhenUsed/>
    <w:rsid w:val="00015016"/>
    <w:rPr>
      <w:sz w:val="16"/>
      <w:szCs w:val="16"/>
    </w:rPr>
  </w:style>
  <w:style w:type="paragraph" w:styleId="CommentText">
    <w:name w:val="annotation text"/>
    <w:basedOn w:val="Normal"/>
    <w:link w:val="CommentTextChar"/>
    <w:uiPriority w:val="99"/>
    <w:unhideWhenUsed/>
    <w:rsid w:val="00015016"/>
    <w:pPr>
      <w:spacing w:line="240" w:lineRule="auto"/>
    </w:pPr>
    <w:rPr>
      <w:sz w:val="20"/>
      <w:szCs w:val="20"/>
    </w:rPr>
  </w:style>
  <w:style w:type="character" w:customStyle="1" w:styleId="CommentTextChar">
    <w:name w:val="Comment Text Char"/>
    <w:basedOn w:val="DefaultParagraphFont"/>
    <w:link w:val="CommentText"/>
    <w:uiPriority w:val="99"/>
    <w:rsid w:val="00015016"/>
    <w:rPr>
      <w:sz w:val="20"/>
      <w:szCs w:val="20"/>
    </w:rPr>
  </w:style>
  <w:style w:type="paragraph" w:styleId="CommentSubject">
    <w:name w:val="annotation subject"/>
    <w:basedOn w:val="CommentText"/>
    <w:next w:val="CommentText"/>
    <w:link w:val="CommentSubjectChar"/>
    <w:uiPriority w:val="99"/>
    <w:semiHidden/>
    <w:unhideWhenUsed/>
    <w:rsid w:val="00015016"/>
    <w:rPr>
      <w:b/>
      <w:bCs/>
    </w:rPr>
  </w:style>
  <w:style w:type="character" w:customStyle="1" w:styleId="CommentSubjectChar">
    <w:name w:val="Comment Subject Char"/>
    <w:basedOn w:val="CommentTextChar"/>
    <w:link w:val="CommentSubject"/>
    <w:uiPriority w:val="99"/>
    <w:semiHidden/>
    <w:rsid w:val="00015016"/>
    <w:rPr>
      <w:b/>
      <w:bCs/>
      <w:sz w:val="20"/>
      <w:szCs w:val="20"/>
    </w:rPr>
  </w:style>
  <w:style w:type="character" w:styleId="FollowedHyperlink">
    <w:name w:val="FollowedHyperlink"/>
    <w:basedOn w:val="DefaultParagraphFont"/>
    <w:uiPriority w:val="99"/>
    <w:semiHidden/>
    <w:unhideWhenUsed/>
    <w:rsid w:val="001F08C7"/>
    <w:rPr>
      <w:color w:val="954F72" w:themeColor="followedHyperlink"/>
      <w:u w:val="single"/>
    </w:rPr>
  </w:style>
  <w:style w:type="paragraph" w:styleId="Revision">
    <w:name w:val="Revision"/>
    <w:hidden/>
    <w:uiPriority w:val="99"/>
    <w:semiHidden/>
    <w:rsid w:val="005D1B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665638">
      <w:bodyDiv w:val="1"/>
      <w:marLeft w:val="0"/>
      <w:marRight w:val="0"/>
      <w:marTop w:val="0"/>
      <w:marBottom w:val="0"/>
      <w:divBdr>
        <w:top w:val="none" w:sz="0" w:space="0" w:color="auto"/>
        <w:left w:val="none" w:sz="0" w:space="0" w:color="auto"/>
        <w:bottom w:val="none" w:sz="0" w:space="0" w:color="auto"/>
        <w:right w:val="none" w:sz="0" w:space="0" w:color="auto"/>
      </w:divBdr>
    </w:div>
    <w:div w:id="350453535">
      <w:bodyDiv w:val="1"/>
      <w:marLeft w:val="0"/>
      <w:marRight w:val="0"/>
      <w:marTop w:val="0"/>
      <w:marBottom w:val="0"/>
      <w:divBdr>
        <w:top w:val="none" w:sz="0" w:space="0" w:color="auto"/>
        <w:left w:val="none" w:sz="0" w:space="0" w:color="auto"/>
        <w:bottom w:val="none" w:sz="0" w:space="0" w:color="auto"/>
        <w:right w:val="none" w:sz="0" w:space="0" w:color="auto"/>
      </w:divBdr>
    </w:div>
    <w:div w:id="616524635">
      <w:bodyDiv w:val="1"/>
      <w:marLeft w:val="0"/>
      <w:marRight w:val="0"/>
      <w:marTop w:val="0"/>
      <w:marBottom w:val="0"/>
      <w:divBdr>
        <w:top w:val="none" w:sz="0" w:space="0" w:color="auto"/>
        <w:left w:val="none" w:sz="0" w:space="0" w:color="auto"/>
        <w:bottom w:val="none" w:sz="0" w:space="0" w:color="auto"/>
        <w:right w:val="none" w:sz="0" w:space="0" w:color="auto"/>
      </w:divBdr>
    </w:div>
    <w:div w:id="1269848191">
      <w:bodyDiv w:val="1"/>
      <w:marLeft w:val="0"/>
      <w:marRight w:val="0"/>
      <w:marTop w:val="0"/>
      <w:marBottom w:val="0"/>
      <w:divBdr>
        <w:top w:val="none" w:sz="0" w:space="0" w:color="auto"/>
        <w:left w:val="none" w:sz="0" w:space="0" w:color="auto"/>
        <w:bottom w:val="none" w:sz="0" w:space="0" w:color="auto"/>
        <w:right w:val="none" w:sz="0" w:space="0" w:color="auto"/>
      </w:divBdr>
    </w:div>
    <w:div w:id="1690832868">
      <w:bodyDiv w:val="1"/>
      <w:marLeft w:val="0"/>
      <w:marRight w:val="0"/>
      <w:marTop w:val="0"/>
      <w:marBottom w:val="0"/>
      <w:divBdr>
        <w:top w:val="none" w:sz="0" w:space="0" w:color="auto"/>
        <w:left w:val="none" w:sz="0" w:space="0" w:color="auto"/>
        <w:bottom w:val="none" w:sz="0" w:space="0" w:color="auto"/>
        <w:right w:val="none" w:sz="0" w:space="0" w:color="auto"/>
      </w:divBdr>
    </w:div>
    <w:div w:id="1753424936">
      <w:bodyDiv w:val="1"/>
      <w:marLeft w:val="0"/>
      <w:marRight w:val="0"/>
      <w:marTop w:val="0"/>
      <w:marBottom w:val="0"/>
      <w:divBdr>
        <w:top w:val="none" w:sz="0" w:space="0" w:color="auto"/>
        <w:left w:val="none" w:sz="0" w:space="0" w:color="auto"/>
        <w:bottom w:val="none" w:sz="0" w:space="0" w:color="auto"/>
        <w:right w:val="none" w:sz="0" w:space="0" w:color="auto"/>
      </w:divBdr>
    </w:div>
    <w:div w:id="1797674765">
      <w:bodyDiv w:val="1"/>
      <w:marLeft w:val="0"/>
      <w:marRight w:val="0"/>
      <w:marTop w:val="0"/>
      <w:marBottom w:val="0"/>
      <w:divBdr>
        <w:top w:val="none" w:sz="0" w:space="0" w:color="auto"/>
        <w:left w:val="none" w:sz="0" w:space="0" w:color="auto"/>
        <w:bottom w:val="none" w:sz="0" w:space="0" w:color="auto"/>
        <w:right w:val="none" w:sz="0" w:space="0" w:color="auto"/>
      </w:divBdr>
    </w:div>
    <w:div w:id="20288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y.caudle@stjude.org" TargetMode="External"/><Relationship Id="rId3" Type="http://schemas.openxmlformats.org/officeDocument/2006/relationships/settings" Target="settings.xml"/><Relationship Id="rId7" Type="http://schemas.openxmlformats.org/officeDocument/2006/relationships/hyperlink" Target="https://cpicpgx.org/prioritization-of-cpic-guidelin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picpgx.org/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Carlton</dc:creator>
  <cp:keywords/>
  <dc:description/>
  <cp:lastModifiedBy>Caudle, Kelly</cp:lastModifiedBy>
  <cp:revision>3</cp:revision>
  <dcterms:created xsi:type="dcterms:W3CDTF">2025-02-06T19:26:00Z</dcterms:created>
  <dcterms:modified xsi:type="dcterms:W3CDTF">2025-02-06T20:31:00Z</dcterms:modified>
</cp:coreProperties>
</file>