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96"/>
        <w:gridCol w:w="6652"/>
        <w:gridCol w:w="4102"/>
      </w:tblGrid>
      <w:tr w:rsidR="000B7488" w14:paraId="64896B3A" w14:textId="77777777" w:rsidTr="00382B45">
        <w:tc>
          <w:tcPr>
            <w:tcW w:w="12950" w:type="dxa"/>
            <w:gridSpan w:val="3"/>
          </w:tcPr>
          <w:p w14:paraId="0311FFA7" w14:textId="225254E6" w:rsidR="000B7488" w:rsidRPr="000B7488" w:rsidRDefault="000B7488">
            <w:pPr>
              <w:rPr>
                <w:b/>
                <w:bCs/>
              </w:rPr>
            </w:pPr>
            <w:r w:rsidRPr="000B7488">
              <w:rPr>
                <w:b/>
                <w:bCs/>
              </w:rPr>
              <w:t>Date:  June 5, 2025</w:t>
            </w:r>
          </w:p>
        </w:tc>
      </w:tr>
      <w:tr w:rsidR="000B7488" w14:paraId="44A262B6" w14:textId="77777777" w:rsidTr="002D1730">
        <w:tc>
          <w:tcPr>
            <w:tcW w:w="2196" w:type="dxa"/>
          </w:tcPr>
          <w:p w14:paraId="06E38DCE" w14:textId="2F1BE222" w:rsidR="000B7488" w:rsidRPr="000B7488" w:rsidRDefault="000B7488">
            <w:pPr>
              <w:rPr>
                <w:b/>
                <w:bCs/>
              </w:rPr>
            </w:pPr>
            <w:r w:rsidRPr="000B7488">
              <w:rPr>
                <w:b/>
                <w:bCs/>
              </w:rPr>
              <w:t>Topic</w:t>
            </w:r>
          </w:p>
        </w:tc>
        <w:tc>
          <w:tcPr>
            <w:tcW w:w="6652" w:type="dxa"/>
          </w:tcPr>
          <w:p w14:paraId="62C3DA5F" w14:textId="1BAFCCF0" w:rsidR="000B7488" w:rsidRPr="000B7488" w:rsidRDefault="000B7488">
            <w:pPr>
              <w:rPr>
                <w:b/>
                <w:bCs/>
              </w:rPr>
            </w:pPr>
            <w:r w:rsidRPr="000B7488">
              <w:rPr>
                <w:b/>
                <w:bCs/>
              </w:rPr>
              <w:t>Discussion/Action</w:t>
            </w:r>
          </w:p>
        </w:tc>
        <w:tc>
          <w:tcPr>
            <w:tcW w:w="4102" w:type="dxa"/>
          </w:tcPr>
          <w:p w14:paraId="0E9D53BE" w14:textId="4B037405" w:rsidR="000B7488" w:rsidRPr="000B7488" w:rsidRDefault="000B7488">
            <w:pPr>
              <w:rPr>
                <w:b/>
                <w:bCs/>
              </w:rPr>
            </w:pPr>
            <w:r w:rsidRPr="000B7488">
              <w:rPr>
                <w:b/>
                <w:bCs/>
              </w:rPr>
              <w:t>Follow-Up</w:t>
            </w:r>
          </w:p>
        </w:tc>
      </w:tr>
      <w:tr w:rsidR="000B7488" w14:paraId="69FDC21A" w14:textId="77777777" w:rsidTr="002D1730">
        <w:tc>
          <w:tcPr>
            <w:tcW w:w="2196" w:type="dxa"/>
          </w:tcPr>
          <w:p w14:paraId="24B1ACEC" w14:textId="25F66AAB" w:rsidR="000B7488" w:rsidRDefault="000B7488">
            <w:r w:rsidRPr="000B7488">
              <w:t>Housekeeping announcements</w:t>
            </w:r>
          </w:p>
        </w:tc>
        <w:tc>
          <w:tcPr>
            <w:tcW w:w="6652" w:type="dxa"/>
          </w:tcPr>
          <w:p w14:paraId="4B0187E3" w14:textId="77777777" w:rsidR="000B7488" w:rsidRDefault="000B7488">
            <w:r w:rsidRPr="000B7488">
              <w:t>Attendance will be taken by poll after each conference call. Members will receive an email with a poll link after each call. Please enter your first and last name and check the box indicating you were in attendance. No action required if you were unable to make the conference call.</w:t>
            </w:r>
          </w:p>
          <w:p w14:paraId="3149C078" w14:textId="77777777" w:rsidR="00AF5520" w:rsidRDefault="00AF5520"/>
          <w:p w14:paraId="4F43942E" w14:textId="387B491F" w:rsidR="00AF5520" w:rsidRDefault="00AF5520">
            <w:r>
              <w:t>July meeting will likely be canceled due to the 4</w:t>
            </w:r>
            <w:r w:rsidRPr="00AF5520">
              <w:rPr>
                <w:vertAlign w:val="superscript"/>
              </w:rPr>
              <w:t>th</w:t>
            </w:r>
            <w:r>
              <w:t xml:space="preserve"> of July holiday unless something important needs to be discussed. </w:t>
            </w:r>
          </w:p>
        </w:tc>
        <w:tc>
          <w:tcPr>
            <w:tcW w:w="4102" w:type="dxa"/>
          </w:tcPr>
          <w:p w14:paraId="099171A0" w14:textId="77777777" w:rsidR="000B7488" w:rsidRDefault="000B7488">
            <w:r w:rsidRPr="000B7488">
              <w:t>Strawpoll sent with these minutes.</w:t>
            </w:r>
          </w:p>
          <w:p w14:paraId="6E987642" w14:textId="5D9C428E" w:rsidR="000B7488" w:rsidRDefault="000B7488">
            <w:hyperlink r:id="rId7" w:history="1">
              <w:r w:rsidRPr="00C315C4">
                <w:rPr>
                  <w:rStyle w:val="Hyperlink"/>
                </w:rPr>
                <w:t>https://strawpoll.com/poy9keD0QgJ</w:t>
              </w:r>
            </w:hyperlink>
            <w:r>
              <w:t xml:space="preserve"> </w:t>
            </w:r>
          </w:p>
        </w:tc>
      </w:tr>
      <w:tr w:rsidR="00992D82" w14:paraId="7B74ECB1" w14:textId="77777777" w:rsidTr="002D1730">
        <w:tc>
          <w:tcPr>
            <w:tcW w:w="2196" w:type="dxa"/>
          </w:tcPr>
          <w:p w14:paraId="7CD870AF" w14:textId="28363203" w:rsidR="00992D82" w:rsidRDefault="00C246AB">
            <w:r w:rsidRPr="00C246AB">
              <w:t>ClinPGx (CPIC)/PGRN meeting</w:t>
            </w:r>
          </w:p>
        </w:tc>
        <w:tc>
          <w:tcPr>
            <w:tcW w:w="6652" w:type="dxa"/>
          </w:tcPr>
          <w:p w14:paraId="6BFF34B2" w14:textId="555AC838" w:rsidR="007B7CA7" w:rsidRDefault="0045714A" w:rsidP="00AA43E2">
            <w:r w:rsidRPr="0045714A">
              <w:t>The </w:t>
            </w:r>
            <w:hyperlink r:id="rId8" w:history="1">
              <w:r w:rsidRPr="0045714A">
                <w:rPr>
                  <w:rStyle w:val="Hyperlink"/>
                </w:rPr>
                <w:t>ClinPGx</w:t>
              </w:r>
            </w:hyperlink>
            <w:r w:rsidRPr="0045714A">
              <w:t>/</w:t>
            </w:r>
            <w:hyperlink r:id="rId9" w:history="1">
              <w:r w:rsidRPr="0045714A">
                <w:rPr>
                  <w:rStyle w:val="Hyperlink"/>
                </w:rPr>
                <w:t>CPIC</w:t>
              </w:r>
            </w:hyperlink>
            <w:r w:rsidRPr="0045714A">
              <w:t> 2025 Meeting will be held in collaboration with the </w:t>
            </w:r>
            <w:hyperlink r:id="rId10" w:history="1">
              <w:r w:rsidRPr="0045714A">
                <w:rPr>
                  <w:rStyle w:val="Hyperlink"/>
                </w:rPr>
                <w:t>PGRN</w:t>
              </w:r>
            </w:hyperlink>
            <w:r w:rsidRPr="0045714A">
              <w:t> in Missoula, Montana, September 10-12, 2025</w:t>
            </w:r>
            <w:r>
              <w:t>.</w:t>
            </w:r>
          </w:p>
          <w:p w14:paraId="5AF9EA3A" w14:textId="77777777" w:rsidR="0045714A" w:rsidRDefault="0045714A" w:rsidP="00AA43E2"/>
          <w:p w14:paraId="57F85F0A" w14:textId="655AD0EF" w:rsidR="007B7CA7" w:rsidRDefault="00244035" w:rsidP="00AA43E2">
            <w:r>
              <w:t>Reminders:</w:t>
            </w:r>
          </w:p>
          <w:p w14:paraId="06930F32" w14:textId="121A0A1C" w:rsidR="00E526B5" w:rsidRDefault="00244035" w:rsidP="00E526B5">
            <w:pPr>
              <w:pStyle w:val="ListParagraph"/>
              <w:numPr>
                <w:ilvl w:val="0"/>
                <w:numId w:val="6"/>
              </w:numPr>
            </w:pPr>
            <w:r>
              <w:t>Abstract</w:t>
            </w:r>
            <w:r w:rsidR="00E526B5">
              <w:t>:</w:t>
            </w:r>
            <w:r>
              <w:t xml:space="preserve"> </w:t>
            </w:r>
            <w:r w:rsidR="00E526B5">
              <w:t xml:space="preserve"> W</w:t>
            </w:r>
            <w:r>
              <w:t>indow closed. Acceptance letters sent last week. If you submitted and haven’t heard a response, please reach out.</w:t>
            </w:r>
          </w:p>
          <w:p w14:paraId="02DC9033" w14:textId="768D8000" w:rsidR="00E526B5" w:rsidRPr="00E526B5" w:rsidRDefault="00D175D2" w:rsidP="00E526B5">
            <w:pPr>
              <w:pStyle w:val="ListParagraph"/>
              <w:numPr>
                <w:ilvl w:val="0"/>
                <w:numId w:val="6"/>
              </w:numPr>
            </w:pPr>
            <w:r>
              <w:t xml:space="preserve">Meeting registration: </w:t>
            </w:r>
            <w:hyperlink r:id="rId11" w:history="1">
              <w:r w:rsidR="00E526B5" w:rsidRPr="00071BBE">
                <w:rPr>
                  <w:rStyle w:val="Hyperlink"/>
                </w:rPr>
                <w:t>https://www.pgrn.org/event-5921668</w:t>
              </w:r>
            </w:hyperlink>
            <w:r w:rsidR="00E526B5">
              <w:t xml:space="preserve"> </w:t>
            </w:r>
            <w:r w:rsidR="00E526B5" w:rsidRPr="00E526B5">
              <w:t xml:space="preserve"> </w:t>
            </w:r>
            <w:r w:rsidR="00E526B5">
              <w:t xml:space="preserve"> </w:t>
            </w:r>
          </w:p>
          <w:p w14:paraId="7E035FFB" w14:textId="77777777" w:rsidR="00980E40" w:rsidRDefault="00AA20B5" w:rsidP="00980E40">
            <w:pPr>
              <w:pStyle w:val="ListParagraph"/>
              <w:numPr>
                <w:ilvl w:val="1"/>
                <w:numId w:val="6"/>
              </w:numPr>
            </w:pPr>
            <w:r w:rsidRPr="00AA20B5">
              <w:rPr>
                <w:b/>
                <w:bCs/>
              </w:rPr>
              <w:t xml:space="preserve">CPIC Member discount code (for members that are not PGRN members): </w:t>
            </w:r>
            <w:r w:rsidRPr="00AA20B5">
              <w:t>CPICPGRNMT2025</w:t>
            </w:r>
          </w:p>
          <w:p w14:paraId="639202A7" w14:textId="21CA9BE2" w:rsidR="00AA20B5" w:rsidRDefault="00AA20B5" w:rsidP="00980E40">
            <w:pPr>
              <w:pStyle w:val="ListParagraph"/>
              <w:numPr>
                <w:ilvl w:val="1"/>
                <w:numId w:val="6"/>
              </w:numPr>
            </w:pPr>
            <w:r w:rsidRPr="00AA20B5">
              <w:t xml:space="preserve"> </w:t>
            </w:r>
            <w:r w:rsidR="00E071F2">
              <w:t>Agenda is posted; speakers to be added</w:t>
            </w:r>
            <w:r w:rsidR="00F244E4">
              <w:t>.</w:t>
            </w:r>
          </w:p>
          <w:p w14:paraId="47AA59BF" w14:textId="4E6EEBA3" w:rsidR="00E071F2" w:rsidRDefault="00A207CC" w:rsidP="00980E40">
            <w:pPr>
              <w:pStyle w:val="ListParagraph"/>
              <w:numPr>
                <w:ilvl w:val="1"/>
                <w:numId w:val="6"/>
              </w:numPr>
            </w:pPr>
            <w:r>
              <w:t>~12 hours of pharmacist CE will be provided</w:t>
            </w:r>
            <w:r w:rsidR="002D1730">
              <w:t>.</w:t>
            </w:r>
          </w:p>
          <w:p w14:paraId="1667E5F5" w14:textId="058B2A14" w:rsidR="00EF1BAF" w:rsidRPr="00114C53" w:rsidRDefault="00A207CC" w:rsidP="00114C53">
            <w:pPr>
              <w:pStyle w:val="ListParagraph"/>
              <w:numPr>
                <w:ilvl w:val="1"/>
                <w:numId w:val="6"/>
              </w:numPr>
            </w:pPr>
            <w:r>
              <w:t>Hotels are also listed—all about 1 mile away</w:t>
            </w:r>
            <w:r w:rsidR="00DA233A">
              <w:t xml:space="preserve">: </w:t>
            </w:r>
            <w:hyperlink r:id="rId12" w:history="1">
              <w:r w:rsidR="00DA233A" w:rsidRPr="00071BBE">
                <w:rPr>
                  <w:rStyle w:val="Hyperlink"/>
                </w:rPr>
                <w:t>https://www.pgrn.org/page-18263</w:t>
              </w:r>
            </w:hyperlink>
            <w:r w:rsidR="00DA233A">
              <w:t xml:space="preserve"> </w:t>
            </w:r>
          </w:p>
        </w:tc>
        <w:tc>
          <w:tcPr>
            <w:tcW w:w="4102" w:type="dxa"/>
          </w:tcPr>
          <w:p w14:paraId="5B022410" w14:textId="77777777" w:rsidR="00114C53" w:rsidRPr="00114C53" w:rsidRDefault="00114C53" w:rsidP="00114C53">
            <w:r w:rsidRPr="00114C53">
              <w:t xml:space="preserve">Register for meeting. </w:t>
            </w:r>
          </w:p>
          <w:p w14:paraId="320282B9" w14:textId="77777777" w:rsidR="00992D82" w:rsidRDefault="00114C53" w:rsidP="00114C53">
            <w:hyperlink r:id="rId13" w:history="1">
              <w:r w:rsidRPr="00114C53">
                <w:rPr>
                  <w:rStyle w:val="Hyperlink"/>
                </w:rPr>
                <w:t>https://www.pgrn.org/event-5921668</w:t>
              </w:r>
            </w:hyperlink>
            <w:r>
              <w:t xml:space="preserve"> </w:t>
            </w:r>
          </w:p>
          <w:p w14:paraId="16A2044C" w14:textId="77777777" w:rsidR="00DA233A" w:rsidRDefault="00DA233A" w:rsidP="00114C53"/>
          <w:p w14:paraId="17EF68FF" w14:textId="77777777" w:rsidR="00DA233A" w:rsidRDefault="00F409F0" w:rsidP="00114C53">
            <w:r>
              <w:t>Book hotel/travel:</w:t>
            </w:r>
          </w:p>
          <w:p w14:paraId="2AEDAF90" w14:textId="59FE1DB5" w:rsidR="00F409F0" w:rsidRPr="000B7488" w:rsidRDefault="00F409F0" w:rsidP="00114C53">
            <w:hyperlink r:id="rId14" w:history="1">
              <w:r w:rsidRPr="00071BBE">
                <w:rPr>
                  <w:rStyle w:val="Hyperlink"/>
                </w:rPr>
                <w:t>https://www.pgrn.org/page-18263</w:t>
              </w:r>
            </w:hyperlink>
            <w:r>
              <w:t xml:space="preserve"> </w:t>
            </w:r>
          </w:p>
        </w:tc>
      </w:tr>
      <w:tr w:rsidR="000B7488" w14:paraId="6E582149" w14:textId="77777777" w:rsidTr="002D1730">
        <w:tc>
          <w:tcPr>
            <w:tcW w:w="2196" w:type="dxa"/>
          </w:tcPr>
          <w:p w14:paraId="470C50A9" w14:textId="684DE305" w:rsidR="000B7488" w:rsidRDefault="000B7488">
            <w:r>
              <w:t>Guidelines In-Progress</w:t>
            </w:r>
          </w:p>
        </w:tc>
        <w:tc>
          <w:tcPr>
            <w:tcW w:w="6652" w:type="dxa"/>
          </w:tcPr>
          <w:p w14:paraId="2FD0750C" w14:textId="50832E5F" w:rsidR="008F231E" w:rsidRDefault="008F231E" w:rsidP="008F231E">
            <w:pPr>
              <w:pStyle w:val="ListParagraph"/>
              <w:numPr>
                <w:ilvl w:val="0"/>
                <w:numId w:val="2"/>
              </w:numPr>
            </w:pPr>
            <w:r w:rsidRPr="000B7488">
              <w:rPr>
                <w:i/>
                <w:iCs/>
              </w:rPr>
              <w:t>TPMT-NUDT15</w:t>
            </w:r>
            <w:r w:rsidRPr="000B7488">
              <w:t xml:space="preserve">/thiopurines update </w:t>
            </w:r>
            <w:r w:rsidR="009206D1">
              <w:t>–</w:t>
            </w:r>
            <w:r w:rsidRPr="000B7488">
              <w:t xml:space="preserve"> </w:t>
            </w:r>
            <w:r w:rsidR="00B6154B">
              <w:t xml:space="preserve">Guideline </w:t>
            </w:r>
            <w:r w:rsidR="007D29D9">
              <w:t>drafted and being circulated to authors soon.</w:t>
            </w:r>
            <w:r w:rsidR="00B6154B">
              <w:t xml:space="preserve"> U</w:t>
            </w:r>
            <w:r w:rsidR="009206D1">
              <w:t>pdating allele function with separate publication</w:t>
            </w:r>
            <w:r w:rsidR="00B6154B">
              <w:t xml:space="preserve"> from CPIC guideline.</w:t>
            </w:r>
            <w:r w:rsidRPr="000B7488">
              <w:t xml:space="preserve"> </w:t>
            </w:r>
          </w:p>
          <w:p w14:paraId="47EED0E3" w14:textId="77837BE1" w:rsidR="008F231E" w:rsidRPr="008F231E" w:rsidRDefault="008D6CB6" w:rsidP="008D6CB6">
            <w:pPr>
              <w:pStyle w:val="ListParagraph"/>
              <w:numPr>
                <w:ilvl w:val="0"/>
                <w:numId w:val="2"/>
              </w:numPr>
            </w:pPr>
            <w:r w:rsidRPr="000B7488">
              <w:rPr>
                <w:i/>
                <w:iCs/>
              </w:rPr>
              <w:lastRenderedPageBreak/>
              <w:t>DPYD</w:t>
            </w:r>
            <w:r w:rsidRPr="000B7488">
              <w:t xml:space="preserve">/fluoropyrimidines- </w:t>
            </w:r>
            <w:r>
              <w:t>Towards the end of e</w:t>
            </w:r>
            <w:r w:rsidRPr="000B7488">
              <w:t>vidence review underway</w:t>
            </w:r>
            <w:r>
              <w:t xml:space="preserve"> with next steps to write recommendations.</w:t>
            </w:r>
          </w:p>
          <w:p w14:paraId="1F1C4F00" w14:textId="05063E76" w:rsidR="000B7488" w:rsidRDefault="000B7488" w:rsidP="000B7488">
            <w:pPr>
              <w:pStyle w:val="ListParagraph"/>
              <w:numPr>
                <w:ilvl w:val="0"/>
                <w:numId w:val="2"/>
              </w:numPr>
            </w:pPr>
            <w:r w:rsidRPr="000B7488">
              <w:rPr>
                <w:i/>
                <w:iCs/>
              </w:rPr>
              <w:t>CYP3A5</w:t>
            </w:r>
            <w:r w:rsidRPr="000B7488">
              <w:t>/Tacrolimus – In evidence review</w:t>
            </w:r>
            <w:r w:rsidR="00E32E90">
              <w:t xml:space="preserve">; may have recommendations for </w:t>
            </w:r>
            <w:r w:rsidR="00E32E90" w:rsidRPr="00A8144A">
              <w:rPr>
                <w:i/>
                <w:iCs/>
              </w:rPr>
              <w:t>CYP3A4</w:t>
            </w:r>
            <w:r w:rsidR="00A8144A">
              <w:t>.</w:t>
            </w:r>
          </w:p>
          <w:p w14:paraId="153AD58B" w14:textId="6289C2B0" w:rsidR="000B7488" w:rsidRDefault="000B7488" w:rsidP="000B7488">
            <w:pPr>
              <w:pStyle w:val="ListParagraph"/>
              <w:numPr>
                <w:ilvl w:val="0"/>
                <w:numId w:val="2"/>
              </w:numPr>
            </w:pPr>
            <w:r w:rsidRPr="000B7488">
              <w:rPr>
                <w:i/>
                <w:iCs/>
              </w:rPr>
              <w:t>CYP2D6</w:t>
            </w:r>
            <w:r w:rsidRPr="000B7488">
              <w:t>/</w:t>
            </w:r>
            <w:r>
              <w:t>5HT3 Receptor Antagonist</w:t>
            </w:r>
            <w:r w:rsidRPr="000B7488">
              <w:t xml:space="preserve"> </w:t>
            </w:r>
            <w:r w:rsidR="00A8144A">
              <w:t>–</w:t>
            </w:r>
            <w:r w:rsidRPr="000B7488">
              <w:t xml:space="preserve"> </w:t>
            </w:r>
            <w:r w:rsidR="00A8144A">
              <w:t>evidence review and guideline drafted</w:t>
            </w:r>
            <w:r w:rsidR="00F409F0">
              <w:t>.</w:t>
            </w:r>
          </w:p>
          <w:p w14:paraId="587A1F8D" w14:textId="3106F5F0" w:rsidR="005504E1" w:rsidRDefault="005504E1" w:rsidP="00AF4EC7">
            <w:pPr>
              <w:pStyle w:val="ListParagraph"/>
              <w:numPr>
                <w:ilvl w:val="0"/>
                <w:numId w:val="2"/>
              </w:numPr>
            </w:pPr>
            <w:r w:rsidRPr="000B7488">
              <w:rPr>
                <w:i/>
                <w:iCs/>
              </w:rPr>
              <w:t>CYP2D6</w:t>
            </w:r>
            <w:r w:rsidRPr="000B7488">
              <w:t xml:space="preserve">/Antipsychotics – </w:t>
            </w:r>
            <w:r w:rsidR="00AF4EC7">
              <w:t xml:space="preserve">added </w:t>
            </w:r>
            <w:r w:rsidR="00AF4EC7" w:rsidRPr="00AF4EC7">
              <w:rPr>
                <w:i/>
                <w:iCs/>
              </w:rPr>
              <w:t>CYP3A4</w:t>
            </w:r>
            <w:r w:rsidR="00AF4EC7">
              <w:t xml:space="preserve"> and </w:t>
            </w:r>
            <w:r w:rsidR="00AF4EC7" w:rsidRPr="00AF4EC7">
              <w:rPr>
                <w:i/>
                <w:iCs/>
              </w:rPr>
              <w:t>CYP2C19</w:t>
            </w:r>
            <w:r w:rsidR="00AF4EC7">
              <w:t xml:space="preserve">. </w:t>
            </w:r>
            <w:r w:rsidRPr="000B7488">
              <w:t xml:space="preserve"> </w:t>
            </w:r>
            <w:r>
              <w:t xml:space="preserve">Evidence </w:t>
            </w:r>
            <w:r w:rsidR="00AF4EC7">
              <w:t>review</w:t>
            </w:r>
            <w:r>
              <w:t xml:space="preserve"> with some recommendations</w:t>
            </w:r>
            <w:r w:rsidR="00AF4EC7">
              <w:t xml:space="preserve"> written.</w:t>
            </w:r>
          </w:p>
          <w:p w14:paraId="78ADE9AA" w14:textId="411DD170" w:rsidR="005504E1" w:rsidRDefault="005504E1" w:rsidP="005504E1">
            <w:pPr>
              <w:pStyle w:val="ListParagraph"/>
              <w:numPr>
                <w:ilvl w:val="0"/>
                <w:numId w:val="2"/>
              </w:numPr>
            </w:pPr>
            <w:r w:rsidRPr="000B7488">
              <w:rPr>
                <w:i/>
                <w:iCs/>
              </w:rPr>
              <w:t>NAT2</w:t>
            </w:r>
            <w:r w:rsidRPr="000B7488">
              <w:t xml:space="preserve">/Hydralazine – </w:t>
            </w:r>
            <w:r w:rsidR="00AF4EC7">
              <w:t>Guideline circulated to authors</w:t>
            </w:r>
            <w:r w:rsidR="00A53768">
              <w:t xml:space="preserve">. Allele function </w:t>
            </w:r>
            <w:r w:rsidR="00BF6642">
              <w:t>manuscript</w:t>
            </w:r>
            <w:r w:rsidR="00A53768">
              <w:t xml:space="preserve"> completed for authors to review.</w:t>
            </w:r>
            <w:r w:rsidRPr="000B7488">
              <w:t xml:space="preserve">  </w:t>
            </w:r>
          </w:p>
          <w:p w14:paraId="42EA1FEF" w14:textId="1521BAF3" w:rsidR="005504E1" w:rsidRDefault="005504E1" w:rsidP="005504E1">
            <w:pPr>
              <w:pStyle w:val="ListParagraph"/>
              <w:numPr>
                <w:ilvl w:val="0"/>
                <w:numId w:val="2"/>
              </w:numPr>
            </w:pPr>
            <w:r w:rsidRPr="000B7488">
              <w:rPr>
                <w:i/>
                <w:iCs/>
              </w:rPr>
              <w:t>UGT1A1</w:t>
            </w:r>
            <w:r w:rsidRPr="000B7488">
              <w:t>/irinotecan- Authorship plan underway</w:t>
            </w:r>
            <w:r w:rsidR="00F409F0">
              <w:t>.</w:t>
            </w:r>
          </w:p>
          <w:p w14:paraId="1FDFFCCE" w14:textId="096C9B19" w:rsidR="005504E1" w:rsidRDefault="00BF6642" w:rsidP="005504E1">
            <w:pPr>
              <w:pStyle w:val="ListParagraph"/>
              <w:numPr>
                <w:ilvl w:val="0"/>
                <w:numId w:val="2"/>
              </w:numPr>
            </w:pPr>
            <w:r>
              <w:rPr>
                <w:i/>
                <w:iCs/>
              </w:rPr>
              <w:t xml:space="preserve">HLA: </w:t>
            </w:r>
            <w:r w:rsidR="00F409F0">
              <w:t xml:space="preserve">plan to combine into one big guideline; </w:t>
            </w:r>
            <w:r w:rsidR="00C66E3D">
              <w:t xml:space="preserve">survey to come </w:t>
            </w:r>
            <w:r w:rsidR="001F65ED">
              <w:t xml:space="preserve">to CPIC members </w:t>
            </w:r>
            <w:r w:rsidR="00C66E3D">
              <w:t xml:space="preserve">about </w:t>
            </w:r>
            <w:r w:rsidR="00B801AA">
              <w:t xml:space="preserve">antipsychotic/neurology drugs. Need feedback before proceeding with guideline. </w:t>
            </w:r>
          </w:p>
          <w:p w14:paraId="3E7F4ED8" w14:textId="2686B100" w:rsidR="00B801AA" w:rsidRDefault="00B801AA" w:rsidP="005504E1">
            <w:pPr>
              <w:pStyle w:val="ListParagraph"/>
              <w:numPr>
                <w:ilvl w:val="0"/>
                <w:numId w:val="2"/>
              </w:numPr>
            </w:pPr>
            <w:r w:rsidRPr="000B7488">
              <w:rPr>
                <w:i/>
                <w:iCs/>
              </w:rPr>
              <w:t>NAT2</w:t>
            </w:r>
            <w:r w:rsidRPr="000B7488">
              <w:t>/</w:t>
            </w:r>
            <w:r w:rsidR="00A3058F">
              <w:t>Isoniazid</w:t>
            </w:r>
            <w:r>
              <w:t xml:space="preserve">:  </w:t>
            </w:r>
            <w:r w:rsidR="00A3058F">
              <w:t>plan to update; likely in 2026</w:t>
            </w:r>
            <w:r w:rsidR="001F65ED">
              <w:t>.</w:t>
            </w:r>
          </w:p>
        </w:tc>
        <w:tc>
          <w:tcPr>
            <w:tcW w:w="4102" w:type="dxa"/>
          </w:tcPr>
          <w:p w14:paraId="5999E7B4" w14:textId="77777777" w:rsidR="000B7488" w:rsidRDefault="000B7488">
            <w:r w:rsidRPr="000B7488">
              <w:lastRenderedPageBreak/>
              <w:t xml:space="preserve">Kelly will continue to update.  </w:t>
            </w:r>
          </w:p>
          <w:p w14:paraId="383D2132" w14:textId="77777777" w:rsidR="000B7488" w:rsidRDefault="000B7488"/>
          <w:p w14:paraId="1470AF51" w14:textId="77777777" w:rsidR="000B7488" w:rsidRDefault="000B7488">
            <w:r w:rsidRPr="000B7488">
              <w:t xml:space="preserve">To see the guidelines currently being developed go to:  </w:t>
            </w:r>
            <w:hyperlink r:id="rId15" w:history="1">
              <w:r w:rsidR="00F409F0" w:rsidRPr="00071BBE">
                <w:rPr>
                  <w:rStyle w:val="Hyperlink"/>
                </w:rPr>
                <w:t>https://cpicpgx.org/prioritization-ofcpic-guidelines/</w:t>
              </w:r>
            </w:hyperlink>
            <w:r w:rsidR="00F409F0">
              <w:t xml:space="preserve"> </w:t>
            </w:r>
          </w:p>
          <w:p w14:paraId="4FC46138" w14:textId="77777777" w:rsidR="002D1730" w:rsidRDefault="002D1730"/>
          <w:p w14:paraId="35007A14" w14:textId="04A94DBC" w:rsidR="001F65ED" w:rsidRDefault="001F65ED">
            <w:r>
              <w:t xml:space="preserve">Look for </w:t>
            </w:r>
            <w:r w:rsidR="00EF7D14">
              <w:t>HLA survey-coming soon.</w:t>
            </w:r>
          </w:p>
        </w:tc>
      </w:tr>
      <w:tr w:rsidR="000B7488" w14:paraId="327F914B" w14:textId="77777777" w:rsidTr="002D1730">
        <w:tc>
          <w:tcPr>
            <w:tcW w:w="2196" w:type="dxa"/>
          </w:tcPr>
          <w:p w14:paraId="4601ED6C" w14:textId="0CC25D25" w:rsidR="000B7488" w:rsidRDefault="00C246AB">
            <w:r w:rsidRPr="00C246AB">
              <w:lastRenderedPageBreak/>
              <w:t>FDA-Dihydropyrimidine Dehydrogenase Deficiency and the Use of Fluoropyrimidine Chemotherapy Drugs</w:t>
            </w:r>
          </w:p>
        </w:tc>
        <w:tc>
          <w:tcPr>
            <w:tcW w:w="6652" w:type="dxa"/>
          </w:tcPr>
          <w:p w14:paraId="3200282C" w14:textId="77777777" w:rsidR="0032128B" w:rsidRDefault="0032522D" w:rsidP="00EF1BAF">
            <w:r>
              <w:t xml:space="preserve">FDA </w:t>
            </w:r>
            <w:r w:rsidR="005A1274" w:rsidRPr="005A1274">
              <w:t>solicit public comment for information on dihydropyrimidine dehydrogenase (DPD) deficiency and the use of fluorouracil and capecitabine (both fluoropyrimidine chemotherapy drugs).</w:t>
            </w:r>
            <w:r w:rsidR="005A1274">
              <w:t xml:space="preserve">  </w:t>
            </w:r>
          </w:p>
          <w:p w14:paraId="0BEC025A" w14:textId="77777777" w:rsidR="0032128B" w:rsidRDefault="0032128B" w:rsidP="00EF1BAF"/>
          <w:p w14:paraId="2EE96EC6" w14:textId="77777777" w:rsidR="000B7488" w:rsidRDefault="005A1274" w:rsidP="00D9686D">
            <w:r>
              <w:t>This is follow</w:t>
            </w:r>
            <w:r w:rsidR="0032128B">
              <w:t>-</w:t>
            </w:r>
            <w:r>
              <w:t>up from a</w:t>
            </w:r>
            <w:r w:rsidR="00A77B6C">
              <w:t>n AACR</w:t>
            </w:r>
            <w:r>
              <w:t xml:space="preserve"> meeting that occurred in </w:t>
            </w:r>
            <w:r w:rsidR="0032128B">
              <w:t>January</w:t>
            </w:r>
            <w:r>
              <w:t xml:space="preserve">. FDA is </w:t>
            </w:r>
            <w:r w:rsidR="0032128B">
              <w:t xml:space="preserve">interested in the operational and test availability as well as the dose that should be used </w:t>
            </w:r>
            <w:r w:rsidR="00D1683D">
              <w:t>for partial DPD deficiency.</w:t>
            </w:r>
          </w:p>
          <w:p w14:paraId="02B915B4" w14:textId="77777777" w:rsidR="00D1683D" w:rsidRDefault="00D1683D" w:rsidP="00D9686D"/>
          <w:p w14:paraId="0552E3CF" w14:textId="77777777" w:rsidR="00D1683D" w:rsidRDefault="00D1683D" w:rsidP="00D9686D">
            <w:r>
              <w:t xml:space="preserve">Link:  </w:t>
            </w:r>
          </w:p>
          <w:p w14:paraId="52FE2478" w14:textId="57FA28C8" w:rsidR="00D1683D" w:rsidRDefault="00D1683D" w:rsidP="00D9686D">
            <w:hyperlink r:id="rId16" w:history="1">
              <w:r w:rsidRPr="00071BBE">
                <w:rPr>
                  <w:rStyle w:val="Hyperlink"/>
                </w:rPr>
                <w:t>https://www.federalregister.gov/documents/2025/05/20/2025-08960/dihydropyrimidine-dehydrogenase-deficiency-and-the-use-of-fluoropyrimidine-chemotherapy-drugs</w:t>
              </w:r>
            </w:hyperlink>
          </w:p>
        </w:tc>
        <w:tc>
          <w:tcPr>
            <w:tcW w:w="4102" w:type="dxa"/>
          </w:tcPr>
          <w:p w14:paraId="4860B3BB" w14:textId="6738824D" w:rsidR="0032522D" w:rsidRPr="00D1683D" w:rsidRDefault="0032522D" w:rsidP="0032522D">
            <w:pPr>
              <w:rPr>
                <w:bCs/>
              </w:rPr>
            </w:pPr>
            <w:r w:rsidRPr="00D1683D">
              <w:rPr>
                <w:b/>
                <w:bCs/>
              </w:rPr>
              <w:lastRenderedPageBreak/>
              <w:t>Due in 15 days.</w:t>
            </w:r>
            <w:r w:rsidR="00D1683D">
              <w:rPr>
                <w:b/>
                <w:bCs/>
              </w:rPr>
              <w:t xml:space="preserve"> </w:t>
            </w:r>
            <w:r w:rsidR="00D1683D">
              <w:rPr>
                <w:bCs/>
              </w:rPr>
              <w:t>Utilize link to the left to complete.</w:t>
            </w:r>
          </w:p>
          <w:p w14:paraId="23D4C3EE" w14:textId="77777777" w:rsidR="000B7488" w:rsidRDefault="000B7488"/>
          <w:p w14:paraId="7ACA006F" w14:textId="6409A7CB" w:rsidR="00D9686D" w:rsidRDefault="00D9686D"/>
        </w:tc>
      </w:tr>
      <w:tr w:rsidR="000B7488" w14:paraId="00172140" w14:textId="77777777" w:rsidTr="002D1730">
        <w:tc>
          <w:tcPr>
            <w:tcW w:w="2196" w:type="dxa"/>
          </w:tcPr>
          <w:p w14:paraId="2B332B0A" w14:textId="3BD28BF8" w:rsidR="0000488F" w:rsidRDefault="00D14B17">
            <w:r w:rsidRPr="00D14B17">
              <w:t>Comparing commercial pharmacogenetic testing results and recommendations </w:t>
            </w:r>
            <w:r w:rsidR="0000488F">
              <w:t xml:space="preserve">   </w:t>
            </w:r>
          </w:p>
          <w:p w14:paraId="62F5C488" w14:textId="7EAA6967" w:rsidR="000B7488" w:rsidRDefault="0000488F">
            <w:r>
              <w:t>f</w:t>
            </w:r>
            <w:r w:rsidR="00D14B17" w:rsidRPr="00D14B17">
              <w:t>or</w:t>
            </w:r>
            <w:r>
              <w:t xml:space="preserve"> </w:t>
            </w:r>
            <w:r w:rsidR="00D14B17" w:rsidRPr="00D14B17">
              <w:t>antidepressants with established CPIC guidelines</w:t>
            </w:r>
          </w:p>
        </w:tc>
        <w:tc>
          <w:tcPr>
            <w:tcW w:w="6652" w:type="dxa"/>
          </w:tcPr>
          <w:p w14:paraId="761EF94A" w14:textId="77777777" w:rsidR="009A6DA8" w:rsidRDefault="00D14B17">
            <w:r>
              <w:t>Emili Leary</w:t>
            </w:r>
            <w:r w:rsidR="00E60832">
              <w:t>, PharmD</w:t>
            </w:r>
          </w:p>
          <w:p w14:paraId="683EA6E0" w14:textId="77777777" w:rsidR="009A6DA8" w:rsidRDefault="009A6DA8"/>
          <w:p w14:paraId="098190E4" w14:textId="6EE3F0C7" w:rsidR="000B7488" w:rsidRDefault="009A6DA8">
            <w:r>
              <w:t xml:space="preserve">Publication link:  </w:t>
            </w:r>
            <w:hyperlink r:id="rId17" w:history="1">
              <w:r w:rsidRPr="00071BBE">
                <w:rPr>
                  <w:rStyle w:val="Hyperlink"/>
                </w:rPr>
                <w:t>https://pmc.ncbi.nlm.nih.gov/articles/PMC11626124/</w:t>
              </w:r>
            </w:hyperlink>
            <w:r>
              <w:t xml:space="preserve"> </w:t>
            </w:r>
            <w:r w:rsidR="00D14B17">
              <w:t xml:space="preserve"> </w:t>
            </w:r>
            <w:r>
              <w:t xml:space="preserve"> </w:t>
            </w:r>
          </w:p>
        </w:tc>
        <w:tc>
          <w:tcPr>
            <w:tcW w:w="4102" w:type="dxa"/>
          </w:tcPr>
          <w:p w14:paraId="4AA03B7E" w14:textId="175FC831" w:rsidR="000B7488" w:rsidRDefault="00140D6B">
            <w:r>
              <w:t>Slides to be posted to CPIC website.</w:t>
            </w:r>
          </w:p>
        </w:tc>
      </w:tr>
    </w:tbl>
    <w:p w14:paraId="696C9F0D" w14:textId="77777777" w:rsidR="00B27851" w:rsidRDefault="00B27851"/>
    <w:sectPr w:rsidR="00B27851" w:rsidSect="000B7488">
      <w:head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16C5E" w14:textId="77777777" w:rsidR="00D57E39" w:rsidRDefault="00D57E39" w:rsidP="000B7488">
      <w:pPr>
        <w:spacing w:after="0" w:line="240" w:lineRule="auto"/>
      </w:pPr>
      <w:r>
        <w:separator/>
      </w:r>
    </w:p>
  </w:endnote>
  <w:endnote w:type="continuationSeparator" w:id="0">
    <w:p w14:paraId="2E2A4D35" w14:textId="77777777" w:rsidR="00D57E39" w:rsidRDefault="00D57E39" w:rsidP="000B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9280F" w14:textId="77777777" w:rsidR="00D57E39" w:rsidRDefault="00D57E39" w:rsidP="000B7488">
      <w:pPr>
        <w:spacing w:after="0" w:line="240" w:lineRule="auto"/>
      </w:pPr>
      <w:r>
        <w:separator/>
      </w:r>
    </w:p>
  </w:footnote>
  <w:footnote w:type="continuationSeparator" w:id="0">
    <w:p w14:paraId="5771E92D" w14:textId="77777777" w:rsidR="00D57E39" w:rsidRDefault="00D57E39" w:rsidP="000B7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02BB" w14:textId="2EE39E6B" w:rsidR="000B7488" w:rsidRPr="000B7488" w:rsidRDefault="000B7488" w:rsidP="000B7488">
    <w:pPr>
      <w:pStyle w:val="Header"/>
      <w:jc w:val="center"/>
      <w:rPr>
        <w:b/>
        <w:bCs/>
      </w:rPr>
    </w:pPr>
    <w:r w:rsidRPr="000B7488">
      <w:rPr>
        <w:b/>
        <w:bCs/>
      </w:rPr>
      <w:t>Minutes</w:t>
    </w:r>
  </w:p>
  <w:p w14:paraId="7B364F4E" w14:textId="05C64EB1" w:rsidR="000B7488" w:rsidRPr="000B7488" w:rsidRDefault="000B7488" w:rsidP="000B7488">
    <w:pPr>
      <w:pStyle w:val="Header"/>
      <w:jc w:val="center"/>
      <w:rPr>
        <w:b/>
        <w:bCs/>
      </w:rPr>
    </w:pPr>
    <w:r w:rsidRPr="000B7488">
      <w:rPr>
        <w:b/>
        <w:bCs/>
      </w:rPr>
      <w:t>CPIC Conference 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6CD0"/>
    <w:multiLevelType w:val="hybridMultilevel"/>
    <w:tmpl w:val="1D1622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F64CE0"/>
    <w:multiLevelType w:val="hybridMultilevel"/>
    <w:tmpl w:val="19D2E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237AF"/>
    <w:multiLevelType w:val="hybridMultilevel"/>
    <w:tmpl w:val="C86ED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F5474"/>
    <w:multiLevelType w:val="hybridMultilevel"/>
    <w:tmpl w:val="6BA6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97470"/>
    <w:multiLevelType w:val="hybridMultilevel"/>
    <w:tmpl w:val="8F7E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714454">
    <w:abstractNumId w:val="4"/>
  </w:num>
  <w:num w:numId="2" w16cid:durableId="1615600285">
    <w:abstractNumId w:val="2"/>
  </w:num>
  <w:num w:numId="3" w16cid:durableId="191971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686517">
    <w:abstractNumId w:val="0"/>
  </w:num>
  <w:num w:numId="5" w16cid:durableId="1205212079">
    <w:abstractNumId w:val="3"/>
  </w:num>
  <w:num w:numId="6" w16cid:durableId="63798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88"/>
    <w:rsid w:val="0000488F"/>
    <w:rsid w:val="000B7488"/>
    <w:rsid w:val="00114C53"/>
    <w:rsid w:val="00140D6B"/>
    <w:rsid w:val="001A5ACF"/>
    <w:rsid w:val="001F65ED"/>
    <w:rsid w:val="00244035"/>
    <w:rsid w:val="0026190B"/>
    <w:rsid w:val="002D1730"/>
    <w:rsid w:val="0032128B"/>
    <w:rsid w:val="0032522D"/>
    <w:rsid w:val="003E61D8"/>
    <w:rsid w:val="004401D1"/>
    <w:rsid w:val="0045714A"/>
    <w:rsid w:val="0046327C"/>
    <w:rsid w:val="00473DEA"/>
    <w:rsid w:val="005504E1"/>
    <w:rsid w:val="00572979"/>
    <w:rsid w:val="005A1274"/>
    <w:rsid w:val="007131D4"/>
    <w:rsid w:val="007B0816"/>
    <w:rsid w:val="007B7CA7"/>
    <w:rsid w:val="007D29D9"/>
    <w:rsid w:val="007F650E"/>
    <w:rsid w:val="00831011"/>
    <w:rsid w:val="00865842"/>
    <w:rsid w:val="008D6CB6"/>
    <w:rsid w:val="008F231E"/>
    <w:rsid w:val="009206D1"/>
    <w:rsid w:val="00973DCF"/>
    <w:rsid w:val="00980E40"/>
    <w:rsid w:val="00992D82"/>
    <w:rsid w:val="009A6DA8"/>
    <w:rsid w:val="009E4812"/>
    <w:rsid w:val="00A13E07"/>
    <w:rsid w:val="00A207CC"/>
    <w:rsid w:val="00A3058F"/>
    <w:rsid w:val="00A53768"/>
    <w:rsid w:val="00A77B6C"/>
    <w:rsid w:val="00A8144A"/>
    <w:rsid w:val="00AA20B5"/>
    <w:rsid w:val="00AA43E2"/>
    <w:rsid w:val="00AF4EC7"/>
    <w:rsid w:val="00AF5520"/>
    <w:rsid w:val="00B27851"/>
    <w:rsid w:val="00B43AF9"/>
    <w:rsid w:val="00B6154B"/>
    <w:rsid w:val="00B801AA"/>
    <w:rsid w:val="00BF6642"/>
    <w:rsid w:val="00C246AB"/>
    <w:rsid w:val="00C50A74"/>
    <w:rsid w:val="00C66E3D"/>
    <w:rsid w:val="00C7113C"/>
    <w:rsid w:val="00D14B17"/>
    <w:rsid w:val="00D1683D"/>
    <w:rsid w:val="00D175D2"/>
    <w:rsid w:val="00D57E39"/>
    <w:rsid w:val="00D9686D"/>
    <w:rsid w:val="00DA233A"/>
    <w:rsid w:val="00E071F2"/>
    <w:rsid w:val="00E32E90"/>
    <w:rsid w:val="00E526B5"/>
    <w:rsid w:val="00E60832"/>
    <w:rsid w:val="00ED4C80"/>
    <w:rsid w:val="00EF1BAF"/>
    <w:rsid w:val="00EF7D14"/>
    <w:rsid w:val="00F244E4"/>
    <w:rsid w:val="00F333BD"/>
    <w:rsid w:val="00F409F0"/>
    <w:rsid w:val="00F4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3FF4"/>
  <w15:chartTrackingRefBased/>
  <w15:docId w15:val="{EA2C0CE3-13BB-48A3-AAE5-DF27AA9B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4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4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4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4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488"/>
    <w:rPr>
      <w:rFonts w:eastAsiaTheme="majorEastAsia" w:cstheme="majorBidi"/>
      <w:color w:val="272727" w:themeColor="text1" w:themeTint="D8"/>
    </w:rPr>
  </w:style>
  <w:style w:type="paragraph" w:styleId="Title">
    <w:name w:val="Title"/>
    <w:basedOn w:val="Normal"/>
    <w:next w:val="Normal"/>
    <w:link w:val="TitleChar"/>
    <w:uiPriority w:val="10"/>
    <w:qFormat/>
    <w:rsid w:val="000B7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4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488"/>
    <w:pPr>
      <w:spacing w:before="160"/>
      <w:jc w:val="center"/>
    </w:pPr>
    <w:rPr>
      <w:i/>
      <w:iCs/>
      <w:color w:val="404040" w:themeColor="text1" w:themeTint="BF"/>
    </w:rPr>
  </w:style>
  <w:style w:type="character" w:customStyle="1" w:styleId="QuoteChar">
    <w:name w:val="Quote Char"/>
    <w:basedOn w:val="DefaultParagraphFont"/>
    <w:link w:val="Quote"/>
    <w:uiPriority w:val="29"/>
    <w:rsid w:val="000B7488"/>
    <w:rPr>
      <w:i/>
      <w:iCs/>
      <w:color w:val="404040" w:themeColor="text1" w:themeTint="BF"/>
    </w:rPr>
  </w:style>
  <w:style w:type="paragraph" w:styleId="ListParagraph">
    <w:name w:val="List Paragraph"/>
    <w:basedOn w:val="Normal"/>
    <w:uiPriority w:val="34"/>
    <w:qFormat/>
    <w:rsid w:val="000B7488"/>
    <w:pPr>
      <w:ind w:left="720"/>
      <w:contextualSpacing/>
    </w:pPr>
  </w:style>
  <w:style w:type="character" w:styleId="IntenseEmphasis">
    <w:name w:val="Intense Emphasis"/>
    <w:basedOn w:val="DefaultParagraphFont"/>
    <w:uiPriority w:val="21"/>
    <w:qFormat/>
    <w:rsid w:val="000B7488"/>
    <w:rPr>
      <w:i/>
      <w:iCs/>
      <w:color w:val="0F4761" w:themeColor="accent1" w:themeShade="BF"/>
    </w:rPr>
  </w:style>
  <w:style w:type="paragraph" w:styleId="IntenseQuote">
    <w:name w:val="Intense Quote"/>
    <w:basedOn w:val="Normal"/>
    <w:next w:val="Normal"/>
    <w:link w:val="IntenseQuoteChar"/>
    <w:uiPriority w:val="30"/>
    <w:qFormat/>
    <w:rsid w:val="000B7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488"/>
    <w:rPr>
      <w:i/>
      <w:iCs/>
      <w:color w:val="0F4761" w:themeColor="accent1" w:themeShade="BF"/>
    </w:rPr>
  </w:style>
  <w:style w:type="character" w:styleId="IntenseReference">
    <w:name w:val="Intense Reference"/>
    <w:basedOn w:val="DefaultParagraphFont"/>
    <w:uiPriority w:val="32"/>
    <w:qFormat/>
    <w:rsid w:val="000B7488"/>
    <w:rPr>
      <w:b/>
      <w:bCs/>
      <w:smallCaps/>
      <w:color w:val="0F4761" w:themeColor="accent1" w:themeShade="BF"/>
      <w:spacing w:val="5"/>
    </w:rPr>
  </w:style>
  <w:style w:type="table" w:styleId="TableGrid">
    <w:name w:val="Table Grid"/>
    <w:basedOn w:val="TableNormal"/>
    <w:uiPriority w:val="39"/>
    <w:rsid w:val="000B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488"/>
    <w:rPr>
      <w:color w:val="467886" w:themeColor="hyperlink"/>
      <w:u w:val="single"/>
    </w:rPr>
  </w:style>
  <w:style w:type="character" w:styleId="UnresolvedMention">
    <w:name w:val="Unresolved Mention"/>
    <w:basedOn w:val="DefaultParagraphFont"/>
    <w:uiPriority w:val="99"/>
    <w:semiHidden/>
    <w:unhideWhenUsed/>
    <w:rsid w:val="000B7488"/>
    <w:rPr>
      <w:color w:val="605E5C"/>
      <w:shd w:val="clear" w:color="auto" w:fill="E1DFDD"/>
    </w:rPr>
  </w:style>
  <w:style w:type="paragraph" w:styleId="Header">
    <w:name w:val="header"/>
    <w:basedOn w:val="Normal"/>
    <w:link w:val="HeaderChar"/>
    <w:uiPriority w:val="99"/>
    <w:unhideWhenUsed/>
    <w:rsid w:val="000B7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488"/>
  </w:style>
  <w:style w:type="paragraph" w:styleId="Footer">
    <w:name w:val="footer"/>
    <w:basedOn w:val="Normal"/>
    <w:link w:val="FooterChar"/>
    <w:uiPriority w:val="99"/>
    <w:unhideWhenUsed/>
    <w:rsid w:val="000B7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488"/>
  </w:style>
  <w:style w:type="character" w:styleId="FollowedHyperlink">
    <w:name w:val="FollowedHyperlink"/>
    <w:basedOn w:val="DefaultParagraphFont"/>
    <w:uiPriority w:val="99"/>
    <w:semiHidden/>
    <w:unhideWhenUsed/>
    <w:rsid w:val="00C711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92998">
      <w:bodyDiv w:val="1"/>
      <w:marLeft w:val="0"/>
      <w:marRight w:val="0"/>
      <w:marTop w:val="0"/>
      <w:marBottom w:val="0"/>
      <w:divBdr>
        <w:top w:val="none" w:sz="0" w:space="0" w:color="auto"/>
        <w:left w:val="none" w:sz="0" w:space="0" w:color="auto"/>
        <w:bottom w:val="none" w:sz="0" w:space="0" w:color="auto"/>
        <w:right w:val="none" w:sz="0" w:space="0" w:color="auto"/>
      </w:divBdr>
    </w:div>
    <w:div w:id="1675110168">
      <w:bodyDiv w:val="1"/>
      <w:marLeft w:val="0"/>
      <w:marRight w:val="0"/>
      <w:marTop w:val="0"/>
      <w:marBottom w:val="0"/>
      <w:divBdr>
        <w:top w:val="none" w:sz="0" w:space="0" w:color="auto"/>
        <w:left w:val="none" w:sz="0" w:space="0" w:color="auto"/>
        <w:bottom w:val="none" w:sz="0" w:space="0" w:color="auto"/>
        <w:right w:val="none" w:sz="0" w:space="0" w:color="auto"/>
      </w:divBdr>
    </w:div>
    <w:div w:id="19791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pgx.org/?ref=blog.clinpgx.org" TargetMode="External"/><Relationship Id="rId13" Type="http://schemas.openxmlformats.org/officeDocument/2006/relationships/hyperlink" Target="https://www.pgrn.org/event-592166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rawpoll.com/poy9keD0QgJ" TargetMode="External"/><Relationship Id="rId12" Type="http://schemas.openxmlformats.org/officeDocument/2006/relationships/hyperlink" Target="https://www.pgrn.org/page-18263" TargetMode="External"/><Relationship Id="rId17" Type="http://schemas.openxmlformats.org/officeDocument/2006/relationships/hyperlink" Target="https://pmc.ncbi.nlm.nih.gov/articles/PMC11626124/" TargetMode="External"/><Relationship Id="rId2" Type="http://schemas.openxmlformats.org/officeDocument/2006/relationships/styles" Target="styles.xml"/><Relationship Id="rId16" Type="http://schemas.openxmlformats.org/officeDocument/2006/relationships/hyperlink" Target="https://www.federalregister.gov/documents/2025/05/20/2025-08960/dihydropyrimidine-dehydrogenase-deficiency-and-the-use-of-fluoropyrimidine-chemotherapy-drug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grn.org/event-5921668" TargetMode="External"/><Relationship Id="rId5" Type="http://schemas.openxmlformats.org/officeDocument/2006/relationships/footnotes" Target="footnotes.xml"/><Relationship Id="rId15" Type="http://schemas.openxmlformats.org/officeDocument/2006/relationships/hyperlink" Target="https://cpicpgx.org/prioritization-ofcpic-guidelines/" TargetMode="External"/><Relationship Id="rId10" Type="http://schemas.openxmlformats.org/officeDocument/2006/relationships/hyperlink" Target="https://pgrn.org/?ref=blog.clinpgx.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picpgx.org/?ref=blog.clinpgx.org" TargetMode="External"/><Relationship Id="rId14" Type="http://schemas.openxmlformats.org/officeDocument/2006/relationships/hyperlink" Target="https://www.pgrn.org/page-18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603</Words>
  <Characters>3439</Characters>
  <Application>Microsoft Office Word</Application>
  <DocSecurity>4</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Bourque, Melissa</dc:creator>
  <cp:keywords/>
  <dc:description/>
  <cp:lastModifiedBy>Caudle, Kelly</cp:lastModifiedBy>
  <cp:revision>2</cp:revision>
  <dcterms:created xsi:type="dcterms:W3CDTF">2025-06-05T18:34:00Z</dcterms:created>
  <dcterms:modified xsi:type="dcterms:W3CDTF">2025-06-05T18:34:00Z</dcterms:modified>
</cp:coreProperties>
</file>